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4B4C6F" w14:textId="77777777" w:rsidR="00AF5BE7" w:rsidRDefault="00AF5BE7" w:rsidP="006F1186">
      <w:pPr>
        <w:autoSpaceDE w:val="0"/>
        <w:autoSpaceDN w:val="0"/>
        <w:adjustRightInd w:val="0"/>
        <w:spacing w:after="0"/>
        <w:jc w:val="both"/>
        <w:rPr>
          <w:rFonts w:ascii="Arial" w:eastAsia="Times New Roman" w:hAnsi="Arial" w:cs="Arial"/>
          <w:b/>
          <w:bCs/>
        </w:rPr>
      </w:pPr>
    </w:p>
    <w:p w14:paraId="25BFFA1E" w14:textId="77777777" w:rsidR="00AF5BE7" w:rsidRPr="009508D5" w:rsidRDefault="00AF5BE7" w:rsidP="00AF5BE7">
      <w:pPr>
        <w:shd w:val="clear" w:color="auto" w:fill="E0E0E0"/>
        <w:jc w:val="center"/>
        <w:rPr>
          <w:rFonts w:ascii="Arial" w:hAnsi="Arial" w:cs="Arial"/>
          <w:b/>
          <w:sz w:val="28"/>
          <w:szCs w:val="32"/>
        </w:rPr>
      </w:pPr>
      <w:r>
        <w:rPr>
          <w:rFonts w:ascii="Arial" w:hAnsi="Arial"/>
          <w:b/>
          <w:sz w:val="32"/>
        </w:rPr>
        <w:t>CONTRACT FOR THE PROTECTION OF CLASSIFIED INFORMATION</w:t>
      </w:r>
    </w:p>
    <w:p w14:paraId="50EB28CA" w14:textId="77777777" w:rsidR="00AF5BE7" w:rsidRDefault="00AF5BE7" w:rsidP="00AF5BE7">
      <w:pPr>
        <w:shd w:val="clear" w:color="auto" w:fill="E0E0E0"/>
        <w:jc w:val="center"/>
        <w:rPr>
          <w:rFonts w:ascii="Arial" w:hAnsi="Arial" w:cs="Arial"/>
          <w:b/>
        </w:rPr>
      </w:pPr>
      <w:r>
        <w:rPr>
          <w:rFonts w:ascii="Arial" w:hAnsi="Arial"/>
          <w:b/>
        </w:rPr>
        <w:t>registered at the State Printing Works of Securities (STC) under Ref. No. ..............</w:t>
      </w:r>
    </w:p>
    <w:p w14:paraId="6888A9B1" w14:textId="77777777" w:rsidR="00AF5BE7" w:rsidRPr="001D4C45" w:rsidRDefault="00AF5BE7" w:rsidP="00AF5BE7">
      <w:pPr>
        <w:shd w:val="clear" w:color="auto" w:fill="E0E0E0"/>
        <w:jc w:val="center"/>
        <w:rPr>
          <w:rFonts w:ascii="Arial" w:hAnsi="Arial" w:cs="Arial"/>
          <w:b/>
        </w:rPr>
      </w:pPr>
      <w:r>
        <w:rPr>
          <w:rFonts w:ascii="Arial" w:hAnsi="Arial"/>
          <w:b/>
        </w:rPr>
        <w:t>entered into pursuant to Section 1746(2) of Act No. 89/2012 Coll., the Civil Code</w:t>
      </w:r>
    </w:p>
    <w:p w14:paraId="5DE2E31C" w14:textId="77777777" w:rsidR="00AF5BE7" w:rsidRPr="009508D5" w:rsidRDefault="00AF5BE7" w:rsidP="00AF5BE7">
      <w:pPr>
        <w:pStyle w:val="3mmtext"/>
        <w:spacing w:after="0"/>
        <w:jc w:val="center"/>
        <w:rPr>
          <w:rFonts w:ascii="Arial" w:hAnsi="Arial" w:cs="Arial"/>
          <w:sz w:val="22"/>
          <w:szCs w:val="22"/>
        </w:rPr>
      </w:pPr>
      <w:r>
        <w:rPr>
          <w:rFonts w:ascii="Arial" w:hAnsi="Arial"/>
          <w:sz w:val="22"/>
        </w:rPr>
        <w:t>(hereinafter referred to as the "Contract")</w:t>
      </w:r>
    </w:p>
    <w:p w14:paraId="642F9405" w14:textId="77777777" w:rsidR="00AF5BE7" w:rsidRDefault="00AF5BE7" w:rsidP="00AF5BE7">
      <w:pPr>
        <w:pStyle w:val="3mmtext"/>
        <w:tabs>
          <w:tab w:val="clear" w:pos="-1440"/>
          <w:tab w:val="clear" w:pos="-720"/>
          <w:tab w:val="clear" w:pos="-432"/>
          <w:tab w:val="clear" w:pos="-144"/>
          <w:tab w:val="clear" w:pos="144"/>
          <w:tab w:val="clear" w:pos="432"/>
          <w:tab w:val="clear" w:pos="720"/>
          <w:tab w:val="clear" w:pos="1008"/>
          <w:tab w:val="clear" w:pos="1296"/>
          <w:tab w:val="clear" w:pos="1584"/>
          <w:tab w:val="clear" w:pos="2160"/>
        </w:tabs>
        <w:spacing w:after="0"/>
        <w:jc w:val="center"/>
        <w:rPr>
          <w:rFonts w:ascii="Arial" w:hAnsi="Arial" w:cs="Arial"/>
          <w:b/>
          <w:sz w:val="24"/>
          <w:szCs w:val="22"/>
        </w:rPr>
      </w:pPr>
    </w:p>
    <w:p w14:paraId="104E5E68" w14:textId="77777777" w:rsidR="00AF5BE7" w:rsidRPr="001D4C45" w:rsidRDefault="00AF5BE7" w:rsidP="00AF5BE7">
      <w:pPr>
        <w:pStyle w:val="3mmtext"/>
        <w:tabs>
          <w:tab w:val="clear" w:pos="-1440"/>
          <w:tab w:val="clear" w:pos="-720"/>
          <w:tab w:val="clear" w:pos="-432"/>
          <w:tab w:val="clear" w:pos="-144"/>
          <w:tab w:val="clear" w:pos="144"/>
          <w:tab w:val="clear" w:pos="432"/>
          <w:tab w:val="clear" w:pos="720"/>
          <w:tab w:val="clear" w:pos="1008"/>
          <w:tab w:val="clear" w:pos="1296"/>
          <w:tab w:val="clear" w:pos="1584"/>
          <w:tab w:val="clear" w:pos="2160"/>
        </w:tabs>
        <w:spacing w:after="0"/>
        <w:jc w:val="center"/>
        <w:rPr>
          <w:rFonts w:ascii="Arial" w:hAnsi="Arial" w:cs="Arial"/>
          <w:b/>
          <w:sz w:val="24"/>
          <w:szCs w:val="22"/>
        </w:rPr>
      </w:pPr>
      <w:r>
        <w:rPr>
          <w:rFonts w:ascii="Arial" w:hAnsi="Arial"/>
          <w:b/>
          <w:sz w:val="24"/>
        </w:rPr>
        <w:t>I.</w:t>
      </w:r>
    </w:p>
    <w:p w14:paraId="29888669" w14:textId="77777777" w:rsidR="00AF5BE7" w:rsidRPr="009508D5" w:rsidRDefault="00AF5BE7" w:rsidP="00AF5BE7">
      <w:pPr>
        <w:pStyle w:val="3mmtext"/>
        <w:tabs>
          <w:tab w:val="clear" w:pos="-1440"/>
          <w:tab w:val="clear" w:pos="-720"/>
          <w:tab w:val="clear" w:pos="-432"/>
          <w:tab w:val="clear" w:pos="144"/>
          <w:tab w:val="clear" w:pos="432"/>
          <w:tab w:val="clear" w:pos="720"/>
          <w:tab w:val="clear" w:pos="1008"/>
          <w:tab w:val="clear" w:pos="1296"/>
          <w:tab w:val="clear" w:pos="1584"/>
          <w:tab w:val="clear" w:pos="2160"/>
        </w:tabs>
        <w:spacing w:after="0"/>
        <w:jc w:val="center"/>
        <w:rPr>
          <w:rFonts w:ascii="Arial" w:hAnsi="Arial" w:cs="Arial"/>
          <w:b/>
          <w:sz w:val="22"/>
          <w:szCs w:val="22"/>
          <w:u w:val="single"/>
        </w:rPr>
      </w:pPr>
      <w:r>
        <w:rPr>
          <w:rFonts w:ascii="Arial" w:hAnsi="Arial"/>
          <w:b/>
          <w:sz w:val="24"/>
          <w:u w:val="single"/>
        </w:rPr>
        <w:t>Parties</w:t>
      </w:r>
    </w:p>
    <w:p w14:paraId="759940AF" w14:textId="77777777" w:rsidR="006F1186" w:rsidRDefault="006F1186" w:rsidP="006F1186">
      <w:pPr>
        <w:autoSpaceDE w:val="0"/>
        <w:autoSpaceDN w:val="0"/>
        <w:adjustRightInd w:val="0"/>
        <w:spacing w:after="0"/>
        <w:jc w:val="both"/>
        <w:rPr>
          <w:rFonts w:ascii="Arial" w:eastAsia="Times New Roman" w:hAnsi="Arial" w:cs="Arial"/>
          <w:b/>
          <w:bCs/>
        </w:rPr>
      </w:pPr>
    </w:p>
    <w:p w14:paraId="135371EA" w14:textId="77777777" w:rsidR="006F1186" w:rsidRPr="006F1186" w:rsidRDefault="006F1186" w:rsidP="006F1186">
      <w:pPr>
        <w:autoSpaceDE w:val="0"/>
        <w:autoSpaceDN w:val="0"/>
        <w:adjustRightInd w:val="0"/>
        <w:spacing w:after="0"/>
        <w:jc w:val="both"/>
        <w:rPr>
          <w:rFonts w:ascii="Arial" w:eastAsia="Times New Roman" w:hAnsi="Arial" w:cs="Arial"/>
          <w:b/>
          <w:bCs/>
        </w:rPr>
      </w:pPr>
    </w:p>
    <w:p w14:paraId="0345C6B3" w14:textId="77777777" w:rsidR="006F1186" w:rsidRPr="00BD5185" w:rsidRDefault="006F1186" w:rsidP="006F1186">
      <w:pPr>
        <w:autoSpaceDE w:val="0"/>
        <w:autoSpaceDN w:val="0"/>
        <w:adjustRightInd w:val="0"/>
        <w:spacing w:after="0"/>
        <w:jc w:val="both"/>
        <w:rPr>
          <w:rFonts w:ascii="Arial" w:eastAsia="Times New Roman" w:hAnsi="Arial" w:cs="Arial"/>
          <w:b/>
          <w:bCs/>
        </w:rPr>
      </w:pPr>
      <w:r>
        <w:rPr>
          <w:rFonts w:ascii="Arial" w:hAnsi="Arial"/>
          <w:b/>
        </w:rPr>
        <w:t>STÁTNÍ TISKÁRNA CENIN, státní podnik</w:t>
      </w:r>
    </w:p>
    <w:p w14:paraId="26E46658" w14:textId="77777777" w:rsidR="006F1186" w:rsidRPr="00BD5185" w:rsidRDefault="006F1186" w:rsidP="006F1186">
      <w:pPr>
        <w:autoSpaceDE w:val="0"/>
        <w:autoSpaceDN w:val="0"/>
        <w:adjustRightInd w:val="0"/>
        <w:spacing w:after="0"/>
        <w:jc w:val="both"/>
        <w:rPr>
          <w:rFonts w:ascii="Arial" w:eastAsia="Times New Roman" w:hAnsi="Arial" w:cs="Arial"/>
          <w:bCs/>
        </w:rPr>
      </w:pPr>
      <w:r>
        <w:rPr>
          <w:rFonts w:ascii="Arial" w:hAnsi="Arial"/>
        </w:rPr>
        <w:t>with its registered office at Prague 1, Růžová 6, building No. 943, 110 00, Czech Republic</w:t>
      </w:r>
    </w:p>
    <w:p w14:paraId="233702FB" w14:textId="77777777" w:rsidR="006F1186" w:rsidRPr="00BD5185" w:rsidRDefault="006F1186" w:rsidP="006F1186">
      <w:pPr>
        <w:autoSpaceDE w:val="0"/>
        <w:autoSpaceDN w:val="0"/>
        <w:adjustRightInd w:val="0"/>
        <w:spacing w:after="0"/>
        <w:jc w:val="both"/>
        <w:rPr>
          <w:rFonts w:ascii="Arial" w:eastAsia="Times New Roman" w:hAnsi="Arial" w:cs="Arial"/>
        </w:rPr>
      </w:pPr>
      <w:r>
        <w:rPr>
          <w:rFonts w:ascii="Arial" w:hAnsi="Arial"/>
        </w:rPr>
        <w:t>listed in the Commercial Register maintained by the Municipal Court in Prague, Section ALX, File 296</w:t>
      </w:r>
    </w:p>
    <w:p w14:paraId="107A2CD4" w14:textId="2D7BCA3B" w:rsidR="006F1186" w:rsidRPr="00BD5185" w:rsidRDefault="006F1186" w:rsidP="006F1186">
      <w:pPr>
        <w:autoSpaceDE w:val="0"/>
        <w:autoSpaceDN w:val="0"/>
        <w:adjustRightInd w:val="0"/>
        <w:spacing w:after="0"/>
        <w:jc w:val="both"/>
        <w:rPr>
          <w:rFonts w:ascii="Arial" w:eastAsia="Times New Roman" w:hAnsi="Arial" w:cs="Arial"/>
        </w:rPr>
      </w:pPr>
      <w:r>
        <w:rPr>
          <w:rFonts w:ascii="Arial" w:hAnsi="Arial"/>
        </w:rPr>
        <w:t xml:space="preserve">Company ID No.: </w:t>
      </w:r>
      <w:r>
        <w:rPr>
          <w:rFonts w:ascii="Arial" w:hAnsi="Arial"/>
        </w:rPr>
        <w:tab/>
      </w:r>
      <w:r>
        <w:rPr>
          <w:rFonts w:ascii="Arial" w:hAnsi="Arial"/>
        </w:rPr>
        <w:tab/>
        <w:t>00001279</w:t>
      </w:r>
    </w:p>
    <w:p w14:paraId="3A168C18" w14:textId="0109FE4C" w:rsidR="006F1186" w:rsidRPr="00BD5185" w:rsidRDefault="006F1186" w:rsidP="006F1186">
      <w:pPr>
        <w:autoSpaceDE w:val="0"/>
        <w:autoSpaceDN w:val="0"/>
        <w:adjustRightInd w:val="0"/>
        <w:spacing w:after="0"/>
        <w:jc w:val="both"/>
        <w:rPr>
          <w:rFonts w:ascii="Arial" w:eastAsia="Times New Roman" w:hAnsi="Arial" w:cs="Arial"/>
        </w:rPr>
      </w:pPr>
      <w:r>
        <w:rPr>
          <w:rFonts w:ascii="Arial" w:hAnsi="Arial"/>
        </w:rPr>
        <w:t>Tax ID No.:</w:t>
      </w:r>
      <w:r>
        <w:rPr>
          <w:rFonts w:ascii="Arial" w:hAnsi="Arial"/>
        </w:rPr>
        <w:tab/>
      </w:r>
      <w:r w:rsidR="00B220B2">
        <w:rPr>
          <w:rFonts w:ascii="Arial" w:hAnsi="Arial"/>
        </w:rPr>
        <w:tab/>
      </w:r>
      <w:r w:rsidR="00B220B2">
        <w:rPr>
          <w:rFonts w:ascii="Arial" w:hAnsi="Arial"/>
        </w:rPr>
        <w:tab/>
      </w:r>
      <w:r>
        <w:rPr>
          <w:rFonts w:ascii="Arial" w:hAnsi="Arial"/>
        </w:rPr>
        <w:t>CZ00001279</w:t>
      </w:r>
    </w:p>
    <w:p w14:paraId="0E094EB6" w14:textId="77777777" w:rsidR="006F1186" w:rsidRPr="00BD5185" w:rsidRDefault="006F1186" w:rsidP="006F1186">
      <w:pPr>
        <w:spacing w:after="0"/>
        <w:jc w:val="both"/>
        <w:rPr>
          <w:rFonts w:ascii="Arial" w:hAnsi="Arial" w:cs="Arial"/>
        </w:rPr>
      </w:pPr>
      <w:r>
        <w:rPr>
          <w:rFonts w:ascii="Arial" w:hAnsi="Arial"/>
        </w:rPr>
        <w:t xml:space="preserve">represented by: </w:t>
      </w:r>
      <w:r>
        <w:rPr>
          <w:rFonts w:ascii="Arial" w:hAnsi="Arial"/>
        </w:rPr>
        <w:tab/>
      </w:r>
      <w:r>
        <w:rPr>
          <w:rFonts w:ascii="Arial" w:hAnsi="Arial"/>
        </w:rPr>
        <w:tab/>
      </w:r>
      <w:r>
        <w:rPr>
          <w:rFonts w:ascii="Arial" w:hAnsi="Arial"/>
          <w:b/>
          <w:bCs/>
        </w:rPr>
        <w:t>Tomáš Hebelka, MSc</w:t>
      </w:r>
      <w:r>
        <w:rPr>
          <w:rFonts w:ascii="Arial" w:hAnsi="Arial"/>
        </w:rPr>
        <w:t>, Chief Executive Officer</w:t>
      </w:r>
    </w:p>
    <w:p w14:paraId="161D555E" w14:textId="7310B460" w:rsidR="006F1186" w:rsidRPr="00BD5185" w:rsidRDefault="006F1186" w:rsidP="006F1186">
      <w:pPr>
        <w:autoSpaceDE w:val="0"/>
        <w:autoSpaceDN w:val="0"/>
        <w:adjustRightInd w:val="0"/>
        <w:spacing w:after="0"/>
        <w:jc w:val="both"/>
        <w:rPr>
          <w:rFonts w:ascii="Arial" w:hAnsi="Arial" w:cs="Arial"/>
        </w:rPr>
      </w:pPr>
      <w:r>
        <w:rPr>
          <w:rFonts w:ascii="Arial" w:hAnsi="Arial"/>
        </w:rPr>
        <w:t xml:space="preserve">bank details: </w:t>
      </w:r>
      <w:r>
        <w:rPr>
          <w:rFonts w:ascii="Arial" w:hAnsi="Arial"/>
        </w:rPr>
        <w:tab/>
      </w:r>
      <w:r w:rsidR="00B220B2">
        <w:rPr>
          <w:rFonts w:ascii="Arial" w:hAnsi="Arial"/>
        </w:rPr>
        <w:tab/>
      </w:r>
      <w:r w:rsidR="00B220B2">
        <w:rPr>
          <w:rFonts w:ascii="Arial" w:hAnsi="Arial"/>
        </w:rPr>
        <w:tab/>
      </w:r>
      <w:r>
        <w:rPr>
          <w:rFonts w:ascii="Arial" w:hAnsi="Arial"/>
        </w:rPr>
        <w:t>UniCredit Bank Czech Republic and Slovakia, a.s.</w:t>
      </w:r>
    </w:p>
    <w:p w14:paraId="7E60A1EE" w14:textId="77777777" w:rsidR="006F1186" w:rsidRPr="00BD5185" w:rsidRDefault="006F1186" w:rsidP="006F1186">
      <w:pPr>
        <w:suppressAutoHyphens/>
        <w:spacing w:after="0"/>
        <w:jc w:val="both"/>
        <w:rPr>
          <w:rFonts w:ascii="Arial" w:hAnsi="Arial" w:cs="Arial"/>
          <w:color w:val="000000"/>
        </w:rPr>
      </w:pPr>
      <w:r>
        <w:rPr>
          <w:rFonts w:ascii="Arial" w:hAnsi="Arial"/>
          <w:color w:val="000000"/>
        </w:rPr>
        <w:t>account number:</w:t>
      </w:r>
      <w:r>
        <w:rPr>
          <w:rFonts w:ascii="Arial" w:hAnsi="Arial"/>
          <w:color w:val="000000"/>
        </w:rPr>
        <w:tab/>
      </w:r>
      <w:r>
        <w:rPr>
          <w:rFonts w:ascii="Arial" w:hAnsi="Arial"/>
          <w:color w:val="000000"/>
        </w:rPr>
        <w:tab/>
        <w:t>200210010/2700</w:t>
      </w:r>
    </w:p>
    <w:p w14:paraId="5C311CCC" w14:textId="77777777" w:rsidR="006F1186" w:rsidRPr="00F465DC" w:rsidRDefault="006F1186" w:rsidP="006F1186">
      <w:pPr>
        <w:spacing w:after="0"/>
        <w:ind w:right="-409"/>
        <w:jc w:val="both"/>
        <w:rPr>
          <w:rFonts w:ascii="Arial" w:eastAsia="Times New Roman" w:hAnsi="Arial" w:cs="Arial"/>
          <w:bCs/>
        </w:rPr>
      </w:pPr>
    </w:p>
    <w:p w14:paraId="632AA954" w14:textId="77777777" w:rsidR="006F1186" w:rsidRPr="00AE5F4E" w:rsidRDefault="006F1186" w:rsidP="006F1186">
      <w:pPr>
        <w:jc w:val="both"/>
        <w:rPr>
          <w:rFonts w:ascii="Arial" w:hAnsi="Arial" w:cs="Arial"/>
        </w:rPr>
      </w:pPr>
      <w:r>
        <w:rPr>
          <w:rFonts w:ascii="Arial" w:hAnsi="Arial"/>
        </w:rPr>
        <w:t>(hereinafter referred to as the “</w:t>
      </w:r>
      <w:r>
        <w:rPr>
          <w:rFonts w:ascii="Arial" w:hAnsi="Arial"/>
          <w:b/>
        </w:rPr>
        <w:t>Originator</w:t>
      </w:r>
      <w:r>
        <w:rPr>
          <w:rFonts w:ascii="Arial" w:hAnsi="Arial"/>
        </w:rPr>
        <w:t>”)</w:t>
      </w:r>
    </w:p>
    <w:p w14:paraId="76AEF8F1" w14:textId="77777777" w:rsidR="006F1186" w:rsidRDefault="006F1186" w:rsidP="006F1186">
      <w:pPr>
        <w:spacing w:after="0"/>
        <w:jc w:val="both"/>
        <w:rPr>
          <w:rFonts w:ascii="Arial" w:hAnsi="Arial" w:cs="Arial"/>
        </w:rPr>
      </w:pPr>
      <w:r>
        <w:rPr>
          <w:rFonts w:ascii="Arial" w:hAnsi="Arial"/>
        </w:rPr>
        <w:t>and</w:t>
      </w:r>
    </w:p>
    <w:p w14:paraId="3191384D" w14:textId="77777777" w:rsidR="006F1186" w:rsidRPr="00B46DDF" w:rsidRDefault="006F1186" w:rsidP="006F1186">
      <w:pPr>
        <w:spacing w:after="0"/>
        <w:jc w:val="both"/>
        <w:rPr>
          <w:rFonts w:ascii="Arial" w:hAnsi="Arial" w:cs="Arial"/>
        </w:rPr>
      </w:pPr>
    </w:p>
    <w:p w14:paraId="2B29BA77" w14:textId="77777777" w:rsidR="006F1186" w:rsidRPr="00BD5185" w:rsidRDefault="006F1186" w:rsidP="006F1186">
      <w:pPr>
        <w:spacing w:after="0"/>
        <w:jc w:val="both"/>
        <w:rPr>
          <w:rFonts w:ascii="Arial" w:hAnsi="Arial" w:cs="Arial"/>
          <w:b/>
        </w:rPr>
      </w:pPr>
      <w:r>
        <w:rPr>
          <w:rFonts w:ascii="Arial" w:hAnsi="Arial"/>
          <w:b/>
          <w:highlight w:val="yellow"/>
        </w:rPr>
        <w:t>[•]</w:t>
      </w:r>
    </w:p>
    <w:p w14:paraId="7AE32E8F" w14:textId="77777777" w:rsidR="006F1186" w:rsidRPr="00BD5185" w:rsidRDefault="006F1186" w:rsidP="006F1186">
      <w:pPr>
        <w:spacing w:after="0"/>
        <w:jc w:val="both"/>
        <w:rPr>
          <w:rFonts w:ascii="Arial" w:hAnsi="Arial" w:cs="Arial"/>
        </w:rPr>
      </w:pPr>
      <w:r>
        <w:rPr>
          <w:rFonts w:ascii="Arial" w:hAnsi="Arial"/>
        </w:rPr>
        <w:t xml:space="preserve">with its registered office at </w:t>
      </w:r>
      <w:r>
        <w:rPr>
          <w:rFonts w:ascii="Arial" w:hAnsi="Arial"/>
          <w:b/>
          <w:highlight w:val="yellow"/>
        </w:rPr>
        <w:t>[•]</w:t>
      </w:r>
    </w:p>
    <w:p w14:paraId="787E2127" w14:textId="77777777" w:rsidR="006F1186" w:rsidRDefault="006F1186" w:rsidP="006F1186">
      <w:pPr>
        <w:pStyle w:val="Odstavecseseznamem"/>
        <w:spacing w:after="0"/>
        <w:ind w:left="0"/>
        <w:contextualSpacing w:val="0"/>
        <w:jc w:val="both"/>
        <w:rPr>
          <w:rFonts w:ascii="Arial" w:hAnsi="Arial" w:cs="Arial"/>
          <w:b/>
        </w:rPr>
      </w:pPr>
      <w:r>
        <w:rPr>
          <w:rFonts w:ascii="Arial" w:hAnsi="Arial"/>
        </w:rPr>
        <w:t xml:space="preserve">listed in the Commercial Register maintained by </w:t>
      </w:r>
      <w:r>
        <w:rPr>
          <w:rFonts w:ascii="Arial" w:hAnsi="Arial"/>
          <w:b/>
          <w:highlight w:val="yellow"/>
        </w:rPr>
        <w:t>[•]</w:t>
      </w:r>
    </w:p>
    <w:p w14:paraId="19CAC317" w14:textId="776D5A4F" w:rsidR="006F1186" w:rsidRPr="00BD5185" w:rsidRDefault="006F1186" w:rsidP="006F1186">
      <w:pPr>
        <w:pStyle w:val="Odstavecseseznamem"/>
        <w:spacing w:after="0"/>
        <w:ind w:left="0"/>
        <w:contextualSpacing w:val="0"/>
        <w:jc w:val="both"/>
        <w:rPr>
          <w:rFonts w:ascii="Arial" w:hAnsi="Arial" w:cs="Arial"/>
        </w:rPr>
      </w:pPr>
      <w:r>
        <w:rPr>
          <w:rFonts w:ascii="Arial" w:hAnsi="Arial"/>
        </w:rPr>
        <w:t>Company ID No.:</w:t>
      </w:r>
      <w:r>
        <w:rPr>
          <w:rFonts w:ascii="Arial" w:hAnsi="Arial"/>
        </w:rPr>
        <w:tab/>
      </w:r>
      <w:r>
        <w:rPr>
          <w:rFonts w:ascii="Arial" w:hAnsi="Arial"/>
        </w:rPr>
        <w:tab/>
      </w:r>
      <w:r>
        <w:rPr>
          <w:rFonts w:ascii="Arial" w:hAnsi="Arial"/>
          <w:b/>
          <w:highlight w:val="yellow"/>
        </w:rPr>
        <w:t>[•]</w:t>
      </w:r>
    </w:p>
    <w:p w14:paraId="12AB0ED1" w14:textId="77777777" w:rsidR="006F1186" w:rsidRDefault="006F1186" w:rsidP="006F1186">
      <w:pPr>
        <w:pStyle w:val="Odstavecseseznamem"/>
        <w:spacing w:after="0"/>
        <w:ind w:left="426" w:hanging="426"/>
        <w:contextualSpacing w:val="0"/>
        <w:jc w:val="both"/>
        <w:rPr>
          <w:rFonts w:ascii="Arial" w:hAnsi="Arial" w:cs="Arial"/>
          <w:b/>
        </w:rPr>
      </w:pPr>
      <w:r>
        <w:rPr>
          <w:rFonts w:ascii="Arial" w:hAnsi="Arial"/>
        </w:rPr>
        <w:t>Tax ID No.:</w:t>
      </w:r>
      <w:r>
        <w:rPr>
          <w:rFonts w:ascii="Arial" w:hAnsi="Arial"/>
        </w:rPr>
        <w:tab/>
      </w:r>
      <w:r>
        <w:rPr>
          <w:rFonts w:ascii="Arial" w:hAnsi="Arial"/>
        </w:rPr>
        <w:tab/>
      </w:r>
      <w:r>
        <w:rPr>
          <w:rFonts w:ascii="Arial" w:hAnsi="Arial"/>
        </w:rPr>
        <w:tab/>
      </w:r>
      <w:r>
        <w:rPr>
          <w:rFonts w:ascii="Arial" w:hAnsi="Arial"/>
          <w:b/>
          <w:highlight w:val="yellow"/>
        </w:rPr>
        <w:t>[•]</w:t>
      </w:r>
    </w:p>
    <w:p w14:paraId="47642A03" w14:textId="77777777" w:rsidR="006F1186" w:rsidRPr="00BD5185" w:rsidRDefault="006F1186" w:rsidP="006F1186">
      <w:pPr>
        <w:pStyle w:val="Odstavecseseznamem"/>
        <w:spacing w:after="0"/>
        <w:ind w:left="426" w:hanging="426"/>
        <w:contextualSpacing w:val="0"/>
        <w:jc w:val="both"/>
        <w:rPr>
          <w:rFonts w:ascii="Arial" w:hAnsi="Arial" w:cs="Arial"/>
          <w:b/>
        </w:rPr>
      </w:pPr>
      <w:r>
        <w:rPr>
          <w:rFonts w:ascii="Arial" w:hAnsi="Arial"/>
        </w:rPr>
        <w:t>represented by:</w:t>
      </w:r>
      <w:r>
        <w:rPr>
          <w:rFonts w:ascii="Arial" w:hAnsi="Arial"/>
        </w:rPr>
        <w:tab/>
      </w:r>
      <w:r>
        <w:rPr>
          <w:rFonts w:ascii="Arial" w:hAnsi="Arial"/>
        </w:rPr>
        <w:tab/>
      </w:r>
      <w:r>
        <w:rPr>
          <w:rFonts w:ascii="Arial" w:hAnsi="Arial"/>
          <w:b/>
          <w:highlight w:val="yellow"/>
        </w:rPr>
        <w:t>[•]</w:t>
      </w:r>
    </w:p>
    <w:p w14:paraId="68AC96DE" w14:textId="778D0C30" w:rsidR="006F1186" w:rsidRPr="00BD5185" w:rsidRDefault="006F1186" w:rsidP="006F1186">
      <w:pPr>
        <w:pStyle w:val="Odstavecseseznamem"/>
        <w:spacing w:after="0"/>
        <w:ind w:left="426" w:hanging="426"/>
        <w:contextualSpacing w:val="0"/>
        <w:jc w:val="both"/>
        <w:rPr>
          <w:rFonts w:ascii="Arial" w:hAnsi="Arial" w:cs="Arial"/>
        </w:rPr>
      </w:pPr>
      <w:r>
        <w:rPr>
          <w:rFonts w:ascii="Arial" w:hAnsi="Arial"/>
        </w:rPr>
        <w:t xml:space="preserve">bank details: </w:t>
      </w:r>
      <w:r>
        <w:rPr>
          <w:rFonts w:ascii="Arial" w:hAnsi="Arial"/>
        </w:rPr>
        <w:tab/>
      </w:r>
      <w:r w:rsidR="00B220B2">
        <w:rPr>
          <w:rFonts w:ascii="Arial" w:hAnsi="Arial"/>
        </w:rPr>
        <w:tab/>
      </w:r>
      <w:r w:rsidR="00B220B2">
        <w:rPr>
          <w:rFonts w:ascii="Arial" w:hAnsi="Arial"/>
        </w:rPr>
        <w:tab/>
      </w:r>
      <w:r>
        <w:rPr>
          <w:rFonts w:ascii="Arial" w:hAnsi="Arial"/>
          <w:b/>
          <w:highlight w:val="yellow"/>
        </w:rPr>
        <w:t>[•]</w:t>
      </w:r>
    </w:p>
    <w:p w14:paraId="4024C46D" w14:textId="77777777" w:rsidR="006F1186" w:rsidRPr="00AC0A53" w:rsidRDefault="006F1186" w:rsidP="006F1186">
      <w:pPr>
        <w:pStyle w:val="Odstavecseseznamem"/>
        <w:spacing w:after="0"/>
        <w:ind w:left="426" w:hanging="426"/>
        <w:contextualSpacing w:val="0"/>
        <w:jc w:val="both"/>
        <w:rPr>
          <w:rFonts w:ascii="Arial" w:hAnsi="Arial" w:cs="Arial"/>
        </w:rPr>
      </w:pPr>
      <w:r>
        <w:rPr>
          <w:rFonts w:ascii="Arial" w:hAnsi="Arial"/>
        </w:rPr>
        <w:t>account number:</w:t>
      </w:r>
      <w:r>
        <w:rPr>
          <w:rFonts w:ascii="Arial" w:hAnsi="Arial"/>
        </w:rPr>
        <w:tab/>
      </w:r>
      <w:r>
        <w:rPr>
          <w:rFonts w:ascii="Arial" w:hAnsi="Arial"/>
        </w:rPr>
        <w:tab/>
      </w:r>
      <w:r>
        <w:rPr>
          <w:rFonts w:ascii="Arial" w:hAnsi="Arial"/>
          <w:b/>
          <w:highlight w:val="yellow"/>
        </w:rPr>
        <w:t>[•]</w:t>
      </w:r>
    </w:p>
    <w:p w14:paraId="5D905426" w14:textId="77777777" w:rsidR="006F1186" w:rsidRPr="00655D58" w:rsidRDefault="006F1186" w:rsidP="006F1186">
      <w:pPr>
        <w:pStyle w:val="Odstavecseseznamem"/>
        <w:spacing w:after="0"/>
        <w:ind w:left="426" w:hanging="426"/>
        <w:contextualSpacing w:val="0"/>
        <w:jc w:val="both"/>
        <w:rPr>
          <w:rFonts w:ascii="Arial" w:hAnsi="Arial" w:cs="Arial"/>
          <w:b/>
          <w:sz w:val="18"/>
        </w:rPr>
      </w:pPr>
    </w:p>
    <w:p w14:paraId="04F92BBF" w14:textId="77777777" w:rsidR="006F1186" w:rsidRDefault="006F1186" w:rsidP="006F1186">
      <w:pPr>
        <w:pStyle w:val="Odstavecseseznamem"/>
        <w:spacing w:after="0"/>
        <w:ind w:left="426" w:hanging="426"/>
        <w:contextualSpacing w:val="0"/>
        <w:jc w:val="both"/>
        <w:rPr>
          <w:rFonts w:ascii="Arial" w:hAnsi="Arial" w:cs="Arial"/>
        </w:rPr>
      </w:pPr>
      <w:r>
        <w:rPr>
          <w:rFonts w:ascii="Arial" w:hAnsi="Arial"/>
        </w:rPr>
        <w:t>(hereinafter referred to as the “</w:t>
      </w:r>
      <w:r>
        <w:rPr>
          <w:rFonts w:ascii="Arial" w:hAnsi="Arial"/>
          <w:b/>
        </w:rPr>
        <w:t>Recipient</w:t>
      </w:r>
      <w:r>
        <w:rPr>
          <w:rFonts w:ascii="Arial" w:hAnsi="Arial"/>
        </w:rPr>
        <w:t>”)</w:t>
      </w:r>
    </w:p>
    <w:p w14:paraId="660FEE1D" w14:textId="77777777" w:rsidR="006F1186" w:rsidRDefault="006F1186" w:rsidP="006F1186">
      <w:pPr>
        <w:spacing w:after="0"/>
        <w:jc w:val="both"/>
        <w:rPr>
          <w:rFonts w:ascii="Arial" w:hAnsi="Arial" w:cs="Arial"/>
        </w:rPr>
      </w:pPr>
    </w:p>
    <w:p w14:paraId="0C2EC36D" w14:textId="77777777" w:rsidR="00945DD5" w:rsidRDefault="00945DD5" w:rsidP="009571F4">
      <w:pPr>
        <w:spacing w:after="0" w:line="240" w:lineRule="auto"/>
        <w:rPr>
          <w:rFonts w:ascii="Arial" w:hAnsi="Arial" w:cs="Arial"/>
        </w:rPr>
      </w:pPr>
      <w:r>
        <w:rPr>
          <w:rFonts w:ascii="Arial" w:hAnsi="Arial"/>
        </w:rPr>
        <w:t>(hereinafter collectively referred to as the “</w:t>
      </w:r>
      <w:r>
        <w:rPr>
          <w:rFonts w:ascii="Arial" w:hAnsi="Arial"/>
          <w:b/>
        </w:rPr>
        <w:t>Parties</w:t>
      </w:r>
      <w:r>
        <w:rPr>
          <w:rFonts w:ascii="Arial" w:hAnsi="Arial"/>
        </w:rPr>
        <w:t>”)</w:t>
      </w:r>
    </w:p>
    <w:p w14:paraId="790BEDDB" w14:textId="77777777" w:rsidR="005A0666" w:rsidRDefault="005A0666" w:rsidP="005A0666">
      <w:pPr>
        <w:spacing w:after="0" w:line="240" w:lineRule="auto"/>
        <w:ind w:left="284"/>
        <w:rPr>
          <w:rFonts w:ascii="Arial" w:hAnsi="Arial" w:cs="Arial"/>
        </w:rPr>
      </w:pPr>
    </w:p>
    <w:p w14:paraId="59B0F2C7" w14:textId="77777777" w:rsidR="00E03CD7" w:rsidRDefault="00E03CD7" w:rsidP="005A0666">
      <w:pPr>
        <w:spacing w:after="0" w:line="240" w:lineRule="auto"/>
        <w:ind w:left="284"/>
        <w:rPr>
          <w:rFonts w:ascii="Arial" w:hAnsi="Arial" w:cs="Arial"/>
        </w:rPr>
      </w:pPr>
    </w:p>
    <w:p w14:paraId="6CFFD905" w14:textId="77777777" w:rsidR="00AF5BE7" w:rsidRPr="001D4C45" w:rsidRDefault="00AF5BE7" w:rsidP="009571F4">
      <w:pPr>
        <w:spacing w:after="0" w:line="240" w:lineRule="auto"/>
        <w:jc w:val="center"/>
        <w:rPr>
          <w:rFonts w:ascii="Arial" w:hAnsi="Arial" w:cs="Arial"/>
          <w:b/>
          <w:bCs/>
        </w:rPr>
      </w:pPr>
      <w:r>
        <w:rPr>
          <w:rFonts w:ascii="Arial" w:hAnsi="Arial"/>
          <w:b/>
        </w:rPr>
        <w:t>II.</w:t>
      </w:r>
    </w:p>
    <w:p w14:paraId="2E35830A" w14:textId="77777777" w:rsidR="00AF5BE7" w:rsidRPr="001D4C45" w:rsidRDefault="00AF5BE7" w:rsidP="00AF5BE7">
      <w:pPr>
        <w:jc w:val="center"/>
        <w:rPr>
          <w:rFonts w:ascii="Arial" w:hAnsi="Arial" w:cs="Arial"/>
          <w:b/>
          <w:bCs/>
          <w:u w:val="single"/>
        </w:rPr>
      </w:pPr>
      <w:r>
        <w:rPr>
          <w:rFonts w:ascii="Arial" w:hAnsi="Arial"/>
          <w:b/>
          <w:u w:val="single"/>
        </w:rPr>
        <w:t>Preamble</w:t>
      </w:r>
    </w:p>
    <w:p w14:paraId="55F0D19A" w14:textId="367B47A9" w:rsidR="00056425" w:rsidRDefault="00AF5BE7" w:rsidP="00501F5C">
      <w:pPr>
        <w:pStyle w:val="Odstavecseseznamem"/>
        <w:numPr>
          <w:ilvl w:val="0"/>
          <w:numId w:val="3"/>
        </w:numPr>
        <w:ind w:left="284" w:hanging="284"/>
        <w:jc w:val="both"/>
        <w:rPr>
          <w:rFonts w:ascii="Arial" w:hAnsi="Arial" w:cs="Arial"/>
        </w:rPr>
      </w:pPr>
      <w:r>
        <w:rPr>
          <w:rFonts w:ascii="Arial" w:hAnsi="Arial"/>
        </w:rPr>
        <w:t xml:space="preserve">For the purpose </w:t>
      </w:r>
      <w:r w:rsidR="00815A98">
        <w:rPr>
          <w:rFonts w:ascii="Arial" w:hAnsi="Arial"/>
        </w:rPr>
        <w:t>of</w:t>
      </w:r>
      <w:r w:rsidR="00815A98" w:rsidRPr="00815A98">
        <w:rPr>
          <w:rFonts w:ascii="Arial" w:hAnsi="Arial"/>
        </w:rPr>
        <w:t xml:space="preserve"> samples testing </w:t>
      </w:r>
      <w:r w:rsidR="00815A98">
        <w:rPr>
          <w:rFonts w:ascii="Arial" w:hAnsi="Arial"/>
        </w:rPr>
        <w:t>as a part of cooperation before a conclusion of a “</w:t>
      </w:r>
      <w:r w:rsidR="00815A98" w:rsidRPr="00815A98">
        <w:rPr>
          <w:rFonts w:ascii="Arial" w:hAnsi="Arial"/>
          <w:b/>
          <w:bCs/>
        </w:rPr>
        <w:t>Contract for the Production and Supply of Threads for Passport Books</w:t>
      </w:r>
      <w:r w:rsidR="00815A98">
        <w:rPr>
          <w:rFonts w:ascii="Arial" w:hAnsi="Arial"/>
          <w:b/>
          <w:bCs/>
        </w:rPr>
        <w:t>”</w:t>
      </w:r>
      <w:r w:rsidR="00815A98">
        <w:rPr>
          <w:rFonts w:ascii="Arial" w:hAnsi="Arial"/>
        </w:rPr>
        <w:t xml:space="preserve"> (</w:t>
      </w:r>
      <w:r w:rsidR="00815A98" w:rsidRPr="00815A98">
        <w:rPr>
          <w:rFonts w:ascii="Arial" w:hAnsi="Arial"/>
        </w:rPr>
        <w:t>registered at the STC under Ref. No</w:t>
      </w:r>
      <w:r w:rsidR="00815A98">
        <w:rPr>
          <w:rFonts w:ascii="Arial" w:hAnsi="Arial"/>
        </w:rPr>
        <w:t>.</w:t>
      </w:r>
      <w:r w:rsidR="00815A98" w:rsidRPr="00815A98">
        <w:rPr>
          <w:rFonts w:ascii="Arial" w:hAnsi="Arial"/>
        </w:rPr>
        <w:t xml:space="preserve"> </w:t>
      </w:r>
      <w:r w:rsidR="00815A98">
        <w:rPr>
          <w:rFonts w:ascii="Arial" w:hAnsi="Arial"/>
        </w:rPr>
        <w:t>054/OS/2021) within a</w:t>
      </w:r>
      <w:r>
        <w:rPr>
          <w:rFonts w:ascii="Arial" w:hAnsi="Arial"/>
        </w:rPr>
        <w:t xml:space="preserve"> public contract for </w:t>
      </w:r>
      <w:r w:rsidR="0089328D" w:rsidRPr="00350614">
        <w:rPr>
          <w:rFonts w:ascii="Arial" w:hAnsi="Arial"/>
          <w:bCs/>
        </w:rPr>
        <w:t>supplies</w:t>
      </w:r>
      <w:r w:rsidR="0089328D">
        <w:rPr>
          <w:rFonts w:ascii="Arial" w:hAnsi="Arial"/>
        </w:rPr>
        <w:t xml:space="preserve"> </w:t>
      </w:r>
      <w:r>
        <w:rPr>
          <w:rFonts w:ascii="Arial" w:hAnsi="Arial"/>
        </w:rPr>
        <w:t>awarded in </w:t>
      </w:r>
      <w:r w:rsidR="0089328D" w:rsidRPr="00350614">
        <w:rPr>
          <w:rFonts w:ascii="Arial" w:hAnsi="Arial"/>
          <w:bCs/>
        </w:rPr>
        <w:t xml:space="preserve">below-threshold regime in a simplified below-threshold </w:t>
      </w:r>
      <w:r w:rsidR="00815A98">
        <w:rPr>
          <w:rFonts w:ascii="Arial" w:hAnsi="Arial"/>
          <w:bCs/>
        </w:rPr>
        <w:t xml:space="preserve">tender </w:t>
      </w:r>
      <w:r w:rsidR="0089328D" w:rsidRPr="00815A98">
        <w:rPr>
          <w:rFonts w:ascii="Arial" w:hAnsi="Arial"/>
          <w:bCs/>
        </w:rPr>
        <w:t>procedure</w:t>
      </w:r>
      <w:r w:rsidRPr="00541AD0">
        <w:rPr>
          <w:rFonts w:ascii="Arial" w:hAnsi="Arial"/>
        </w:rPr>
        <w:t xml:space="preserve"> </w:t>
      </w:r>
      <w:r w:rsidRPr="00815A98">
        <w:rPr>
          <w:rFonts w:ascii="Arial" w:hAnsi="Arial"/>
        </w:rPr>
        <w:t>pu</w:t>
      </w:r>
      <w:r>
        <w:rPr>
          <w:rFonts w:ascii="Arial" w:hAnsi="Arial"/>
        </w:rPr>
        <w:t xml:space="preserve">rsuant to the provisions of Section </w:t>
      </w:r>
      <w:r w:rsidR="0089328D" w:rsidRPr="00815A98">
        <w:rPr>
          <w:rFonts w:ascii="Arial" w:hAnsi="Arial"/>
          <w:bCs/>
        </w:rPr>
        <w:t>53</w:t>
      </w:r>
      <w:r w:rsidR="0089328D">
        <w:rPr>
          <w:rFonts w:ascii="Arial" w:hAnsi="Arial"/>
        </w:rPr>
        <w:t xml:space="preserve"> </w:t>
      </w:r>
      <w:r>
        <w:rPr>
          <w:rFonts w:ascii="Arial" w:hAnsi="Arial"/>
        </w:rPr>
        <w:t xml:space="preserve">of Act No. 134/2016 Coll., on public procurement, as amended, with the title </w:t>
      </w:r>
      <w:r w:rsidR="00815A98">
        <w:rPr>
          <w:rFonts w:ascii="Arial" w:hAnsi="Arial"/>
        </w:rPr>
        <w:t>“</w:t>
      </w:r>
      <w:r w:rsidR="0089328D" w:rsidRPr="0089328D">
        <w:rPr>
          <w:rFonts w:ascii="Arial" w:hAnsi="Arial"/>
          <w:b/>
        </w:rPr>
        <w:t>Production and Supply of Threads for Passport Books</w:t>
      </w:r>
      <w:r w:rsidR="00815A98">
        <w:rPr>
          <w:rFonts w:ascii="Arial" w:hAnsi="Arial"/>
          <w:b/>
        </w:rPr>
        <w:t>”</w:t>
      </w:r>
      <w:r>
        <w:rPr>
          <w:rFonts w:ascii="Arial" w:hAnsi="Arial"/>
        </w:rPr>
        <w:t>, Ref. No.:</w:t>
      </w:r>
      <w:r w:rsidR="0089328D" w:rsidRPr="0089328D">
        <w:t xml:space="preserve"> </w:t>
      </w:r>
      <w:r w:rsidR="0089328D" w:rsidRPr="00350614">
        <w:rPr>
          <w:rFonts w:ascii="Arial" w:hAnsi="Arial"/>
          <w:bCs/>
        </w:rPr>
        <w:t>STC/007689/ÚSV/2021</w:t>
      </w:r>
      <w:r>
        <w:rPr>
          <w:rFonts w:ascii="Arial" w:hAnsi="Arial"/>
          <w:b/>
        </w:rPr>
        <w:t xml:space="preserve"> </w:t>
      </w:r>
      <w:r>
        <w:rPr>
          <w:rFonts w:ascii="Arial" w:hAnsi="Arial"/>
        </w:rPr>
        <w:t>(hereinafter referred to as the “Public Contract”), the recipient will be provided with classified information at the level of confidentiality “</w:t>
      </w:r>
      <w:r w:rsidR="0089328D">
        <w:rPr>
          <w:rFonts w:ascii="Arial" w:hAnsi="Arial"/>
        </w:rPr>
        <w:t>RESTRICTED</w:t>
      </w:r>
      <w:r>
        <w:rPr>
          <w:rFonts w:ascii="Arial" w:hAnsi="Arial"/>
        </w:rPr>
        <w:t xml:space="preserve">” </w:t>
      </w:r>
      <w:r>
        <w:rPr>
          <w:rFonts w:ascii="Arial" w:hAnsi="Arial"/>
        </w:rPr>
        <w:lastRenderedPageBreak/>
        <w:t xml:space="preserve">filed on the Originator’s premises under Ref. No. </w:t>
      </w:r>
      <w:r w:rsidR="00815A98" w:rsidRPr="00815A98">
        <w:rPr>
          <w:rFonts w:ascii="Arial" w:hAnsi="Arial"/>
          <w:b/>
          <w:bCs/>
        </w:rPr>
        <w:t>V18/2017/STC</w:t>
      </w:r>
      <w:r>
        <w:rPr>
          <w:rFonts w:ascii="Arial" w:hAnsi="Arial"/>
          <w:b/>
        </w:rPr>
        <w:t xml:space="preserve"> </w:t>
      </w:r>
      <w:r>
        <w:rPr>
          <w:rFonts w:ascii="Arial" w:hAnsi="Arial"/>
        </w:rPr>
        <w:t>(hereinafter referred to as “classified information”).</w:t>
      </w:r>
    </w:p>
    <w:p w14:paraId="4C6CCAF1" w14:textId="77777777" w:rsidR="00D0665A" w:rsidRPr="00D0665A" w:rsidRDefault="00D0665A" w:rsidP="00D0665A">
      <w:pPr>
        <w:pStyle w:val="Odstavecseseznamem"/>
        <w:jc w:val="both"/>
        <w:rPr>
          <w:rFonts w:ascii="Arial" w:hAnsi="Arial" w:cs="Arial"/>
        </w:rPr>
      </w:pPr>
    </w:p>
    <w:p w14:paraId="12A5D8EA" w14:textId="20319C83" w:rsidR="00A70432" w:rsidRDefault="00AE0C49" w:rsidP="005E2F70">
      <w:pPr>
        <w:pStyle w:val="Odstavecseseznamem"/>
        <w:numPr>
          <w:ilvl w:val="0"/>
          <w:numId w:val="3"/>
        </w:numPr>
        <w:spacing w:after="0" w:line="240" w:lineRule="auto"/>
        <w:ind w:left="357" w:hanging="357"/>
        <w:contextualSpacing w:val="0"/>
        <w:jc w:val="both"/>
        <w:rPr>
          <w:rFonts w:ascii="Arial" w:hAnsi="Arial" w:cs="Arial"/>
        </w:rPr>
      </w:pPr>
      <w:r>
        <w:rPr>
          <w:rFonts w:ascii="Arial" w:hAnsi="Arial"/>
        </w:rPr>
        <w:t xml:space="preserve">By signing this Contract, the Recipient undertakes to handle the provided classified information in compliance with currently applicable and effective security regulations on the protection of confidential information according to the requirements of the national security authority of the country in which activities are to be performed, or in which the classified information is to be handled, and further in accordance with relevant international treaties on mutual protection of classified information. </w:t>
      </w:r>
    </w:p>
    <w:p w14:paraId="68C9E7CB" w14:textId="77777777" w:rsidR="00477605" w:rsidRDefault="00477605" w:rsidP="00284176">
      <w:pPr>
        <w:pStyle w:val="Odstavecseseznamem"/>
        <w:spacing w:after="0" w:line="240" w:lineRule="auto"/>
        <w:ind w:left="357"/>
        <w:contextualSpacing w:val="0"/>
        <w:jc w:val="both"/>
        <w:rPr>
          <w:rFonts w:ascii="Arial" w:hAnsi="Arial" w:cs="Arial"/>
        </w:rPr>
      </w:pPr>
    </w:p>
    <w:p w14:paraId="7F7F45EC" w14:textId="407CDF84" w:rsidR="005E2F70" w:rsidRPr="006F1186" w:rsidRDefault="00021B4F" w:rsidP="005E2F70">
      <w:pPr>
        <w:pStyle w:val="Odstavecseseznamem"/>
        <w:numPr>
          <w:ilvl w:val="0"/>
          <w:numId w:val="3"/>
        </w:numPr>
        <w:spacing w:after="0" w:line="240" w:lineRule="auto"/>
        <w:ind w:left="357" w:hanging="357"/>
        <w:contextualSpacing w:val="0"/>
        <w:jc w:val="both"/>
        <w:rPr>
          <w:rFonts w:ascii="Arial" w:hAnsi="Arial" w:cs="Arial"/>
        </w:rPr>
      </w:pPr>
      <w:r>
        <w:rPr>
          <w:rFonts w:ascii="Arial" w:hAnsi="Arial"/>
        </w:rPr>
        <w:t>Given the fact that the Originator of the classified information has its registered office in the Czech Republic and is subject to Act No. 412/2005 Coll., on the protection of classified information and on security capability, the Recipient to whom the Originator provides the classified information must adhere to the obligations specified in Article III. of the Contract when becoming acquainted with and handling the classified information.</w:t>
      </w:r>
    </w:p>
    <w:p w14:paraId="338EB475" w14:textId="77777777" w:rsidR="00E03CD7" w:rsidRDefault="00E03CD7" w:rsidP="00AE0C49">
      <w:pPr>
        <w:jc w:val="center"/>
        <w:rPr>
          <w:rFonts w:ascii="Arial" w:hAnsi="Arial" w:cs="Arial"/>
          <w:b/>
          <w:bCs/>
        </w:rPr>
      </w:pPr>
    </w:p>
    <w:p w14:paraId="04ADC393" w14:textId="77777777" w:rsidR="00056425" w:rsidRPr="00AE0C49" w:rsidRDefault="001A3F36" w:rsidP="0029501E">
      <w:pPr>
        <w:spacing w:after="0" w:line="240" w:lineRule="auto"/>
        <w:jc w:val="center"/>
        <w:rPr>
          <w:rFonts w:ascii="Arial" w:hAnsi="Arial" w:cs="Arial"/>
          <w:b/>
          <w:bCs/>
        </w:rPr>
      </w:pPr>
      <w:r>
        <w:rPr>
          <w:rFonts w:ascii="Arial" w:hAnsi="Arial"/>
          <w:b/>
        </w:rPr>
        <w:t>III.</w:t>
      </w:r>
    </w:p>
    <w:p w14:paraId="1934946E" w14:textId="77777777" w:rsidR="006F1186" w:rsidRPr="009571F4" w:rsidRDefault="00094A8F" w:rsidP="0029501E">
      <w:pPr>
        <w:spacing w:after="0" w:line="240" w:lineRule="auto"/>
        <w:jc w:val="center"/>
        <w:rPr>
          <w:rFonts w:ascii="Arial" w:eastAsia="Times New Roman" w:hAnsi="Arial" w:cs="Arial"/>
          <w:b/>
          <w:bCs/>
          <w:u w:val="single"/>
        </w:rPr>
      </w:pPr>
      <w:r>
        <w:rPr>
          <w:rFonts w:ascii="Arial" w:hAnsi="Arial"/>
          <w:b/>
          <w:u w:val="single"/>
        </w:rPr>
        <w:t>Obligations of the Recipient</w:t>
      </w:r>
    </w:p>
    <w:p w14:paraId="510743D1" w14:textId="56C03AC3" w:rsidR="002D24E0" w:rsidRPr="0044552D" w:rsidRDefault="002D24E0" w:rsidP="0044552D">
      <w:pPr>
        <w:spacing w:after="0" w:line="240" w:lineRule="auto"/>
        <w:jc w:val="both"/>
        <w:rPr>
          <w:rFonts w:ascii="Arial" w:hAnsi="Arial" w:cs="Arial"/>
        </w:rPr>
      </w:pPr>
    </w:p>
    <w:p w14:paraId="1EC183E4" w14:textId="3DC6F038" w:rsidR="002D24E0" w:rsidRPr="006F1186" w:rsidRDefault="00626BD6" w:rsidP="00D0665A">
      <w:pPr>
        <w:pStyle w:val="Odstavecseseznamem"/>
        <w:numPr>
          <w:ilvl w:val="0"/>
          <w:numId w:val="10"/>
        </w:numPr>
        <w:spacing w:after="120"/>
        <w:contextualSpacing w:val="0"/>
        <w:jc w:val="both"/>
        <w:rPr>
          <w:rFonts w:ascii="Arial" w:hAnsi="Arial" w:cs="Arial"/>
        </w:rPr>
      </w:pPr>
      <w:r>
        <w:rPr>
          <w:rFonts w:ascii="Arial" w:hAnsi="Arial"/>
        </w:rPr>
        <w:t>The Recipient is obliged:</w:t>
      </w:r>
    </w:p>
    <w:p w14:paraId="00ED88F0" w14:textId="0A27E75B" w:rsidR="002D24E0" w:rsidRPr="006F1186" w:rsidRDefault="002D24E0" w:rsidP="00C17F4F">
      <w:pPr>
        <w:pStyle w:val="Odstavecseseznamem"/>
        <w:numPr>
          <w:ilvl w:val="0"/>
          <w:numId w:val="1"/>
        </w:numPr>
        <w:spacing w:after="120"/>
        <w:contextualSpacing w:val="0"/>
        <w:jc w:val="both"/>
        <w:rPr>
          <w:rFonts w:ascii="Arial" w:hAnsi="Arial" w:cs="Arial"/>
        </w:rPr>
      </w:pPr>
      <w:r>
        <w:rPr>
          <w:rFonts w:ascii="Arial" w:hAnsi="Arial"/>
        </w:rPr>
        <w:t>to appoint an employee responsible for supervising security measures relating to the subject matter of the Public Contract;</w:t>
      </w:r>
    </w:p>
    <w:p w14:paraId="33AB2120" w14:textId="0726FC04" w:rsidR="002D24E0" w:rsidRPr="006F1186" w:rsidRDefault="002D24E0" w:rsidP="00C17F4F">
      <w:pPr>
        <w:pStyle w:val="Odstavecseseznamem"/>
        <w:numPr>
          <w:ilvl w:val="0"/>
          <w:numId w:val="1"/>
        </w:numPr>
        <w:spacing w:after="120"/>
        <w:contextualSpacing w:val="0"/>
        <w:jc w:val="both"/>
        <w:rPr>
          <w:rFonts w:ascii="Arial" w:hAnsi="Arial" w:cs="Arial"/>
        </w:rPr>
      </w:pPr>
      <w:r>
        <w:rPr>
          <w:rFonts w:ascii="Arial" w:hAnsi="Arial"/>
        </w:rPr>
        <w:t>to provide the relevant domestic security authority, in a timely manner, with the personal data of persons who will be involved in the relevant activities and who will need access to the Confidential Information in order to obtain a certificate of a natural person for access to classified information of the required confidentiality level, if national law so requires;</w:t>
      </w:r>
    </w:p>
    <w:p w14:paraId="47229C79" w14:textId="77777777" w:rsidR="006670EC" w:rsidRPr="006F1186" w:rsidRDefault="006670EC" w:rsidP="00C17F4F">
      <w:pPr>
        <w:pStyle w:val="Odstavecseseznamem"/>
        <w:numPr>
          <w:ilvl w:val="0"/>
          <w:numId w:val="1"/>
        </w:numPr>
        <w:spacing w:after="120"/>
        <w:contextualSpacing w:val="0"/>
        <w:jc w:val="both"/>
        <w:rPr>
          <w:rFonts w:ascii="Arial" w:hAnsi="Arial" w:cs="Arial"/>
        </w:rPr>
      </w:pPr>
      <w:r>
        <w:rPr>
          <w:rFonts w:ascii="Arial" w:hAnsi="Arial"/>
        </w:rPr>
        <w:t>to provide, at the request of the relevant domestic security authority, all information on persons who have requested access to the classified information;</w:t>
      </w:r>
    </w:p>
    <w:p w14:paraId="15D996C1" w14:textId="77777777" w:rsidR="006670EC" w:rsidRPr="006F1186" w:rsidRDefault="006670EC" w:rsidP="00C17F4F">
      <w:pPr>
        <w:pStyle w:val="Odstavecseseznamem"/>
        <w:numPr>
          <w:ilvl w:val="0"/>
          <w:numId w:val="1"/>
        </w:numPr>
        <w:spacing w:after="120"/>
        <w:contextualSpacing w:val="0"/>
        <w:jc w:val="both"/>
        <w:rPr>
          <w:rFonts w:ascii="Arial" w:hAnsi="Arial" w:cs="Arial"/>
        </w:rPr>
      </w:pPr>
      <w:r>
        <w:rPr>
          <w:rFonts w:ascii="Arial" w:hAnsi="Arial"/>
        </w:rPr>
        <w:t>to keep records of its employees who are involved in the activities and to whom the classified information has been disclosed. These records must contain the validity period of certificates of natural persons and must indicate the highest level of classified information that employees are authorised to access;</w:t>
      </w:r>
    </w:p>
    <w:p w14:paraId="57791C2A" w14:textId="77777777" w:rsidR="006670EC" w:rsidRPr="006F1186" w:rsidRDefault="006670EC" w:rsidP="00C17F4F">
      <w:pPr>
        <w:pStyle w:val="Odstavecseseznamem"/>
        <w:numPr>
          <w:ilvl w:val="0"/>
          <w:numId w:val="1"/>
        </w:numPr>
        <w:spacing w:after="120"/>
        <w:contextualSpacing w:val="0"/>
        <w:jc w:val="both"/>
        <w:rPr>
          <w:rFonts w:ascii="Arial" w:hAnsi="Arial" w:cs="Arial"/>
        </w:rPr>
      </w:pPr>
      <w:r>
        <w:rPr>
          <w:rFonts w:ascii="Arial" w:hAnsi="Arial"/>
        </w:rPr>
        <w:t>to limit disclosure of the classified information to the bare minimum number of persons;</w:t>
      </w:r>
    </w:p>
    <w:p w14:paraId="5C3A5DFC" w14:textId="77777777" w:rsidR="00E40ADE" w:rsidRPr="006F1186" w:rsidRDefault="00E40ADE" w:rsidP="00C17F4F">
      <w:pPr>
        <w:pStyle w:val="Odstavecseseznamem"/>
        <w:numPr>
          <w:ilvl w:val="0"/>
          <w:numId w:val="1"/>
        </w:numPr>
        <w:spacing w:after="120"/>
        <w:contextualSpacing w:val="0"/>
        <w:jc w:val="both"/>
        <w:rPr>
          <w:rFonts w:ascii="Arial" w:hAnsi="Arial" w:cs="Arial"/>
        </w:rPr>
      </w:pPr>
      <w:r>
        <w:rPr>
          <w:rFonts w:ascii="Arial" w:hAnsi="Arial"/>
        </w:rPr>
        <w:t>to deny unauthorised persons access to the classified information;</w:t>
      </w:r>
    </w:p>
    <w:p w14:paraId="46346783" w14:textId="77777777" w:rsidR="00FA2CB0" w:rsidRPr="006F1186" w:rsidRDefault="00FA2CB0" w:rsidP="00C17F4F">
      <w:pPr>
        <w:pStyle w:val="Odstavecseseznamem"/>
        <w:numPr>
          <w:ilvl w:val="0"/>
          <w:numId w:val="1"/>
        </w:numPr>
        <w:spacing w:after="120"/>
        <w:contextualSpacing w:val="0"/>
        <w:jc w:val="both"/>
        <w:rPr>
          <w:rFonts w:ascii="Arial" w:hAnsi="Arial" w:cs="Arial"/>
        </w:rPr>
      </w:pPr>
      <w:r>
        <w:rPr>
          <w:rFonts w:ascii="Arial" w:hAnsi="Arial"/>
        </w:rPr>
        <w:t>to inform the responsible employee and the relevant domestic security authority of every breach or suspected breach of security, any breach that raises doubts about an employee’s credibility, any changes affecting the security measures, and any other information that may be required by the national security authority;</w:t>
      </w:r>
    </w:p>
    <w:p w14:paraId="6373D3B2" w14:textId="77777777" w:rsidR="002D24E0" w:rsidRPr="006F1186" w:rsidRDefault="002D24E0" w:rsidP="00C17F4F">
      <w:pPr>
        <w:pStyle w:val="Odstavecseseznamem"/>
        <w:numPr>
          <w:ilvl w:val="0"/>
          <w:numId w:val="1"/>
        </w:numPr>
        <w:spacing w:after="120"/>
        <w:contextualSpacing w:val="0"/>
        <w:jc w:val="both"/>
        <w:rPr>
          <w:rFonts w:ascii="Arial" w:hAnsi="Arial" w:cs="Arial"/>
        </w:rPr>
      </w:pPr>
      <w:r>
        <w:rPr>
          <w:rFonts w:ascii="Arial" w:hAnsi="Arial"/>
        </w:rPr>
        <w:t>to ensure, ideally through an employee responsible for security measures, that all classified information is properly secured;</w:t>
      </w:r>
    </w:p>
    <w:p w14:paraId="6D8D3BF6" w14:textId="2EAFDF2E" w:rsidR="002D24E0" w:rsidRPr="009571F4" w:rsidRDefault="002D24E0" w:rsidP="00C17F4F">
      <w:pPr>
        <w:pStyle w:val="Odstavecseseznamem"/>
        <w:numPr>
          <w:ilvl w:val="0"/>
          <w:numId w:val="1"/>
        </w:numPr>
        <w:spacing w:after="120"/>
        <w:contextualSpacing w:val="0"/>
        <w:jc w:val="both"/>
        <w:rPr>
          <w:rFonts w:ascii="Arial" w:hAnsi="Arial" w:cs="Arial"/>
        </w:rPr>
      </w:pPr>
      <w:r>
        <w:rPr>
          <w:rFonts w:ascii="Arial" w:hAnsi="Arial"/>
        </w:rPr>
        <w:t>to restrict copying of any classified information (including documents) entrusted to the Recipient according to the Originator’s prior consent;</w:t>
      </w:r>
    </w:p>
    <w:p w14:paraId="5E424693" w14:textId="2C11B257" w:rsidR="00C17EE9" w:rsidRPr="006F1186" w:rsidRDefault="00001349" w:rsidP="00C17F4F">
      <w:pPr>
        <w:pStyle w:val="Odstavecseseznamem"/>
        <w:numPr>
          <w:ilvl w:val="0"/>
          <w:numId w:val="1"/>
        </w:numPr>
        <w:spacing w:after="120"/>
        <w:contextualSpacing w:val="0"/>
        <w:jc w:val="both"/>
        <w:rPr>
          <w:rFonts w:ascii="Arial" w:hAnsi="Arial" w:cs="Arial"/>
        </w:rPr>
      </w:pPr>
      <w:r>
        <w:rPr>
          <w:rFonts w:ascii="Arial" w:hAnsi="Arial"/>
        </w:rPr>
        <w:t xml:space="preserve">to accommodate requests of the relevant national security authority and to ensure that persons who have been granted access to classified information sign a declaration in which they undertake to protect such information, to store and label </w:t>
      </w:r>
      <w:r>
        <w:rPr>
          <w:rFonts w:ascii="Arial" w:hAnsi="Arial"/>
        </w:rPr>
        <w:lastRenderedPageBreak/>
        <w:t>classified information according to national legislation on protection of classified information, and to acknowledge that they have comparable obligations under legislation of the Originator’s country relating to protection of classified information;</w:t>
      </w:r>
    </w:p>
    <w:p w14:paraId="2F9A5922" w14:textId="7961F5AB" w:rsidR="002D24E0" w:rsidRPr="006F1186" w:rsidRDefault="00980432" w:rsidP="00C17F4F">
      <w:pPr>
        <w:pStyle w:val="Odstavecseseznamem"/>
        <w:numPr>
          <w:ilvl w:val="0"/>
          <w:numId w:val="1"/>
        </w:numPr>
        <w:spacing w:after="120"/>
        <w:contextualSpacing w:val="0"/>
        <w:jc w:val="both"/>
        <w:rPr>
          <w:rFonts w:ascii="Arial" w:hAnsi="Arial" w:cs="Arial"/>
        </w:rPr>
      </w:pPr>
      <w:r>
        <w:rPr>
          <w:rFonts w:ascii="Arial" w:hAnsi="Arial"/>
        </w:rPr>
        <w:t>before commencing contract negotiations with a potential subcontractor that will grant access to classified information of which the Recipient is not the originator, to obtain the Originator’s prior consent to such negotiations and to bind the subcontractor to the appropriate security obligations, which may not be any less strict than the conditions stipulated in the Contract;</w:t>
      </w:r>
    </w:p>
    <w:p w14:paraId="4F5A3E20" w14:textId="6B121404" w:rsidR="002D24E0" w:rsidRDefault="002D24E0" w:rsidP="0044552D">
      <w:pPr>
        <w:pStyle w:val="Odstavecseseznamem"/>
        <w:numPr>
          <w:ilvl w:val="0"/>
          <w:numId w:val="1"/>
        </w:numPr>
        <w:spacing w:after="0" w:line="240" w:lineRule="auto"/>
        <w:contextualSpacing w:val="0"/>
        <w:jc w:val="both"/>
        <w:rPr>
          <w:rFonts w:ascii="Arial" w:hAnsi="Arial" w:cs="Arial"/>
        </w:rPr>
      </w:pPr>
      <w:r>
        <w:rPr>
          <w:rFonts w:ascii="Arial" w:hAnsi="Arial"/>
        </w:rPr>
        <w:t>to adhere to all procedures stipulated by domestic legislation regarding handling and disclosure of classified information.</w:t>
      </w:r>
    </w:p>
    <w:p w14:paraId="2F96C8AD" w14:textId="77777777" w:rsidR="0044552D" w:rsidRPr="006F1186" w:rsidRDefault="0044552D" w:rsidP="0044552D">
      <w:pPr>
        <w:pStyle w:val="Odstavecseseznamem"/>
        <w:spacing w:after="0" w:line="240" w:lineRule="auto"/>
        <w:contextualSpacing w:val="0"/>
        <w:jc w:val="both"/>
        <w:rPr>
          <w:rFonts w:ascii="Arial" w:hAnsi="Arial" w:cs="Arial"/>
        </w:rPr>
      </w:pPr>
    </w:p>
    <w:p w14:paraId="540E241F" w14:textId="469D6BFD" w:rsidR="002D24E0" w:rsidRDefault="00CE1013" w:rsidP="0044552D">
      <w:pPr>
        <w:pStyle w:val="Odstavecseseznamem"/>
        <w:numPr>
          <w:ilvl w:val="0"/>
          <w:numId w:val="10"/>
        </w:numPr>
        <w:spacing w:after="0" w:line="240" w:lineRule="auto"/>
        <w:ind w:left="357" w:hanging="357"/>
        <w:contextualSpacing w:val="0"/>
        <w:jc w:val="both"/>
        <w:rPr>
          <w:rFonts w:ascii="Arial" w:hAnsi="Arial" w:cs="Arial"/>
        </w:rPr>
      </w:pPr>
      <w:r>
        <w:rPr>
          <w:rFonts w:ascii="Arial" w:hAnsi="Arial"/>
        </w:rPr>
        <w:t>All persons must have the relevant security clearance if they are to be familiarised with and to handle classified information in connection with participation in the contracting authority’s, or more precisely the Originator’s selection procedure. The level of this clearance must be at least equal to the level of security under which the classified information is provided.</w:t>
      </w:r>
    </w:p>
    <w:p w14:paraId="2044AC44" w14:textId="77777777" w:rsidR="0044552D" w:rsidRPr="006F1186" w:rsidRDefault="0044552D" w:rsidP="0044552D">
      <w:pPr>
        <w:pStyle w:val="Odstavecseseznamem"/>
        <w:spacing w:after="0" w:line="240" w:lineRule="auto"/>
        <w:ind w:left="357"/>
        <w:contextualSpacing w:val="0"/>
        <w:jc w:val="both"/>
        <w:rPr>
          <w:rFonts w:ascii="Arial" w:hAnsi="Arial" w:cs="Arial"/>
        </w:rPr>
      </w:pPr>
    </w:p>
    <w:p w14:paraId="3D8C9294" w14:textId="488E3CCE" w:rsidR="002D24E0" w:rsidRDefault="002D24E0" w:rsidP="0044552D">
      <w:pPr>
        <w:pStyle w:val="Odstavecseseznamem"/>
        <w:numPr>
          <w:ilvl w:val="0"/>
          <w:numId w:val="10"/>
        </w:numPr>
        <w:spacing w:after="0"/>
        <w:ind w:left="357" w:hanging="357"/>
        <w:contextualSpacing w:val="0"/>
        <w:jc w:val="both"/>
        <w:rPr>
          <w:rFonts w:ascii="Arial" w:hAnsi="Arial" w:cs="Arial"/>
        </w:rPr>
      </w:pPr>
      <w:r>
        <w:rPr>
          <w:rFonts w:ascii="Arial" w:hAnsi="Arial"/>
        </w:rPr>
        <w:t>Unless expressly permitted, the Recipient must not provide classified information to any third parties.</w:t>
      </w:r>
    </w:p>
    <w:p w14:paraId="32B9B065" w14:textId="77777777" w:rsidR="0044552D" w:rsidRPr="0044552D" w:rsidRDefault="0044552D" w:rsidP="0044552D">
      <w:pPr>
        <w:pStyle w:val="Odstavecseseznamem"/>
        <w:rPr>
          <w:rFonts w:ascii="Arial" w:hAnsi="Arial" w:cs="Arial"/>
        </w:rPr>
      </w:pPr>
    </w:p>
    <w:p w14:paraId="54DFFF06" w14:textId="62F5493B" w:rsidR="002D24E0" w:rsidRDefault="006438C0" w:rsidP="0044552D">
      <w:pPr>
        <w:pStyle w:val="Odstavecseseznamem"/>
        <w:numPr>
          <w:ilvl w:val="0"/>
          <w:numId w:val="10"/>
        </w:numPr>
        <w:spacing w:after="0"/>
        <w:ind w:left="357" w:hanging="357"/>
        <w:contextualSpacing w:val="0"/>
        <w:jc w:val="both"/>
        <w:rPr>
          <w:rFonts w:ascii="Arial" w:hAnsi="Arial" w:cs="Arial"/>
        </w:rPr>
      </w:pPr>
      <w:r>
        <w:rPr>
          <w:rFonts w:ascii="Arial" w:hAnsi="Arial"/>
        </w:rPr>
        <w:t>The Recipient is not authorised to change the level of confidentiality or to lift the confidentiality of classified information without the Originator’s prior written consent.</w:t>
      </w:r>
    </w:p>
    <w:p w14:paraId="6B946345" w14:textId="77777777" w:rsidR="0044552D" w:rsidRPr="0044552D" w:rsidRDefault="0044552D" w:rsidP="0044552D">
      <w:pPr>
        <w:pStyle w:val="Odstavecseseznamem"/>
        <w:rPr>
          <w:rFonts w:ascii="Arial" w:hAnsi="Arial" w:cs="Arial"/>
        </w:rPr>
      </w:pPr>
    </w:p>
    <w:p w14:paraId="3047590E" w14:textId="447026A3" w:rsidR="002D24E0" w:rsidRDefault="002D24E0" w:rsidP="00D0665A">
      <w:pPr>
        <w:pStyle w:val="Odstavecseseznamem"/>
        <w:numPr>
          <w:ilvl w:val="0"/>
          <w:numId w:val="10"/>
        </w:numPr>
        <w:spacing w:after="120"/>
        <w:ind w:left="357" w:hanging="357"/>
        <w:contextualSpacing w:val="0"/>
        <w:jc w:val="both"/>
        <w:rPr>
          <w:rFonts w:ascii="Arial" w:hAnsi="Arial" w:cs="Arial"/>
        </w:rPr>
      </w:pPr>
      <w:r>
        <w:rPr>
          <w:rFonts w:ascii="Arial" w:hAnsi="Arial"/>
        </w:rPr>
        <w:t>Transporting/returning classified information to the Originator must be carried out in compliance with requirements stipulated by the competent national security authority.</w:t>
      </w:r>
    </w:p>
    <w:p w14:paraId="3C3039B0" w14:textId="77777777" w:rsidR="00945DD5" w:rsidRDefault="00945DD5" w:rsidP="00945DD5">
      <w:pPr>
        <w:pStyle w:val="Odstavecseseznamem"/>
        <w:spacing w:after="120"/>
        <w:ind w:left="357"/>
        <w:contextualSpacing w:val="0"/>
        <w:jc w:val="both"/>
        <w:rPr>
          <w:rFonts w:ascii="Arial" w:hAnsi="Arial" w:cs="Arial"/>
        </w:rPr>
      </w:pPr>
    </w:p>
    <w:p w14:paraId="2121F958" w14:textId="77777777" w:rsidR="007F30B2" w:rsidRPr="007F30B2" w:rsidRDefault="007F30B2" w:rsidP="0029501E">
      <w:pPr>
        <w:pStyle w:val="Odstavecseseznamem"/>
        <w:spacing w:line="240" w:lineRule="auto"/>
        <w:jc w:val="center"/>
        <w:rPr>
          <w:rFonts w:ascii="Arial" w:hAnsi="Arial" w:cs="Arial"/>
          <w:b/>
          <w:bCs/>
        </w:rPr>
      </w:pPr>
      <w:r>
        <w:rPr>
          <w:rFonts w:ascii="Arial" w:hAnsi="Arial"/>
          <w:b/>
        </w:rPr>
        <w:t>IV.</w:t>
      </w:r>
    </w:p>
    <w:p w14:paraId="2F6767BB" w14:textId="77777777" w:rsidR="007F30B2" w:rsidRPr="009571F4" w:rsidRDefault="00315A77" w:rsidP="0029501E">
      <w:pPr>
        <w:pStyle w:val="Odstavecseseznamem"/>
        <w:spacing w:before="24" w:after="0" w:line="240" w:lineRule="auto"/>
        <w:jc w:val="center"/>
        <w:rPr>
          <w:rFonts w:ascii="Arial" w:eastAsia="Times New Roman" w:hAnsi="Arial" w:cs="Arial"/>
          <w:b/>
          <w:bCs/>
          <w:u w:val="single"/>
        </w:rPr>
      </w:pPr>
      <w:r>
        <w:rPr>
          <w:rFonts w:ascii="Arial" w:hAnsi="Arial"/>
          <w:b/>
          <w:u w:val="single"/>
        </w:rPr>
        <w:t>Sanctions</w:t>
      </w:r>
    </w:p>
    <w:p w14:paraId="2D0344B4" w14:textId="77777777" w:rsidR="007F30B2" w:rsidRPr="006F1186" w:rsidRDefault="007F30B2" w:rsidP="0029501E">
      <w:pPr>
        <w:pStyle w:val="Odstavecseseznamem"/>
        <w:spacing w:after="120" w:line="240" w:lineRule="auto"/>
        <w:ind w:left="357"/>
        <w:contextualSpacing w:val="0"/>
        <w:jc w:val="both"/>
        <w:rPr>
          <w:rFonts w:ascii="Arial" w:hAnsi="Arial" w:cs="Arial"/>
        </w:rPr>
      </w:pPr>
    </w:p>
    <w:p w14:paraId="716F8A13" w14:textId="42A3EA16" w:rsidR="00390372" w:rsidRDefault="00FA7A4D" w:rsidP="0075393D">
      <w:pPr>
        <w:pStyle w:val="Odstavecseseznamem"/>
        <w:numPr>
          <w:ilvl w:val="0"/>
          <w:numId w:val="6"/>
        </w:numPr>
        <w:spacing w:after="0"/>
        <w:ind w:left="425" w:hanging="425"/>
        <w:contextualSpacing w:val="0"/>
        <w:jc w:val="both"/>
        <w:rPr>
          <w:rFonts w:ascii="Arial" w:hAnsi="Arial" w:cs="Arial"/>
        </w:rPr>
      </w:pPr>
      <w:r>
        <w:rPr>
          <w:rFonts w:ascii="Arial" w:hAnsi="Arial"/>
        </w:rPr>
        <w:t xml:space="preserve">If the Recipient commits a breach of its obligations specified in Article III. of the Contract, the Originator shall be entitled to charge a contractual fine in the sum of </w:t>
      </w:r>
      <w:r w:rsidR="001C4A6B">
        <w:rPr>
          <w:rFonts w:ascii="Arial" w:hAnsi="Arial"/>
        </w:rPr>
        <w:t xml:space="preserve">EUR 7 850 </w:t>
      </w:r>
      <w:r>
        <w:rPr>
          <w:rFonts w:ascii="Arial" w:hAnsi="Arial"/>
        </w:rPr>
        <w:t xml:space="preserve">for each ascertained breach of these obligations. </w:t>
      </w:r>
    </w:p>
    <w:p w14:paraId="7ECFB1D3" w14:textId="77777777" w:rsidR="0075393D" w:rsidRPr="006F1186" w:rsidRDefault="0075393D" w:rsidP="0075393D">
      <w:pPr>
        <w:pStyle w:val="Odstavecseseznamem"/>
        <w:spacing w:after="0"/>
        <w:ind w:left="425"/>
        <w:contextualSpacing w:val="0"/>
        <w:jc w:val="both"/>
        <w:rPr>
          <w:rFonts w:ascii="Arial" w:hAnsi="Arial" w:cs="Arial"/>
        </w:rPr>
      </w:pPr>
    </w:p>
    <w:p w14:paraId="5F10EF31" w14:textId="77777777" w:rsidR="00531DB7" w:rsidRPr="009508D5" w:rsidRDefault="00531DB7" w:rsidP="0075393D">
      <w:pPr>
        <w:numPr>
          <w:ilvl w:val="0"/>
          <w:numId w:val="6"/>
        </w:numPr>
        <w:spacing w:after="0" w:line="240" w:lineRule="auto"/>
        <w:ind w:left="425" w:hanging="425"/>
        <w:jc w:val="both"/>
        <w:rPr>
          <w:rFonts w:ascii="Arial" w:hAnsi="Arial" w:cs="Arial"/>
        </w:rPr>
      </w:pPr>
      <w:r>
        <w:rPr>
          <w:rFonts w:ascii="Arial" w:hAnsi="Arial"/>
        </w:rPr>
        <w:t xml:space="preserve">The contractual fine shall be payable by the deadline stated in a legitimate and duly issued invoice. A charged contractual fine shall not affect or limit the right of the injured Party to full damages, including damages exceeding the contractual penalty. </w:t>
      </w:r>
    </w:p>
    <w:p w14:paraId="27B5010C" w14:textId="77777777" w:rsidR="002D24E0" w:rsidRDefault="002D24E0" w:rsidP="002D24E0">
      <w:pPr>
        <w:rPr>
          <w:rFonts w:ascii="Times New Roman" w:hAnsi="Times New Roman" w:cs="Times New Roman"/>
          <w:sz w:val="24"/>
          <w:szCs w:val="24"/>
        </w:rPr>
      </w:pPr>
    </w:p>
    <w:p w14:paraId="65F5DF75" w14:textId="77777777" w:rsidR="000F0BDD" w:rsidRPr="001D4C45" w:rsidRDefault="000F0BDD" w:rsidP="0029501E">
      <w:pPr>
        <w:spacing w:after="0" w:line="240" w:lineRule="auto"/>
        <w:jc w:val="center"/>
        <w:rPr>
          <w:rFonts w:ascii="Arial" w:hAnsi="Arial" w:cs="Arial"/>
          <w:b/>
          <w:bCs/>
        </w:rPr>
      </w:pPr>
      <w:r>
        <w:rPr>
          <w:rFonts w:ascii="Arial" w:hAnsi="Arial"/>
          <w:b/>
        </w:rPr>
        <w:t>V.</w:t>
      </w:r>
    </w:p>
    <w:p w14:paraId="248A6AE4" w14:textId="77777777" w:rsidR="000F0BDD" w:rsidRDefault="000F0BDD" w:rsidP="0029501E">
      <w:pPr>
        <w:spacing w:after="0" w:line="240" w:lineRule="auto"/>
        <w:jc w:val="center"/>
        <w:rPr>
          <w:rFonts w:ascii="Arial" w:hAnsi="Arial" w:cs="Arial"/>
          <w:b/>
          <w:bCs/>
          <w:u w:val="single"/>
        </w:rPr>
      </w:pPr>
      <w:r>
        <w:rPr>
          <w:rFonts w:ascii="Arial" w:hAnsi="Arial"/>
          <w:b/>
          <w:u w:val="single"/>
        </w:rPr>
        <w:t>Final Provisions</w:t>
      </w:r>
    </w:p>
    <w:p w14:paraId="6D336911" w14:textId="77777777" w:rsidR="005A0666" w:rsidRPr="001D4C45" w:rsidRDefault="005A0666" w:rsidP="0029501E">
      <w:pPr>
        <w:spacing w:after="0" w:line="240" w:lineRule="auto"/>
        <w:jc w:val="center"/>
        <w:rPr>
          <w:rFonts w:ascii="Arial" w:hAnsi="Arial" w:cs="Arial"/>
          <w:b/>
          <w:bCs/>
          <w:u w:val="single"/>
        </w:rPr>
      </w:pPr>
    </w:p>
    <w:p w14:paraId="6852B2E0" w14:textId="22825D7A" w:rsidR="000B612B" w:rsidRPr="0075393D" w:rsidRDefault="000F0BDD" w:rsidP="0075393D">
      <w:pPr>
        <w:numPr>
          <w:ilvl w:val="0"/>
          <w:numId w:val="9"/>
        </w:numPr>
        <w:autoSpaceDN w:val="0"/>
        <w:spacing w:after="0" w:line="276" w:lineRule="auto"/>
        <w:ind w:left="425" w:hanging="425"/>
        <w:jc w:val="both"/>
        <w:rPr>
          <w:rFonts w:ascii="Arial" w:eastAsia="Times New Roman" w:hAnsi="Arial" w:cs="Arial"/>
        </w:rPr>
      </w:pPr>
      <w:r>
        <w:rPr>
          <w:rFonts w:ascii="Arial" w:hAnsi="Arial"/>
        </w:rPr>
        <w:t>Contractual relationships not expressly regulated by this Contract shall be governed by Czech law.</w:t>
      </w:r>
    </w:p>
    <w:p w14:paraId="7E48C7B7" w14:textId="77777777" w:rsidR="0075393D" w:rsidRPr="000B612B" w:rsidRDefault="0075393D" w:rsidP="0075393D">
      <w:pPr>
        <w:autoSpaceDN w:val="0"/>
        <w:spacing w:after="0" w:line="276" w:lineRule="auto"/>
        <w:ind w:left="425"/>
        <w:jc w:val="both"/>
        <w:rPr>
          <w:rFonts w:ascii="Arial" w:eastAsia="Times New Roman" w:hAnsi="Arial" w:cs="Arial"/>
          <w:lang w:eastAsia="cs-CZ"/>
        </w:rPr>
      </w:pPr>
    </w:p>
    <w:p w14:paraId="47A52566" w14:textId="6159B67B" w:rsidR="000B612B" w:rsidRDefault="000B612B" w:rsidP="00D25DD9">
      <w:pPr>
        <w:numPr>
          <w:ilvl w:val="0"/>
          <w:numId w:val="9"/>
        </w:numPr>
        <w:overflowPunct w:val="0"/>
        <w:autoSpaceDE w:val="0"/>
        <w:autoSpaceDN w:val="0"/>
        <w:adjustRightInd w:val="0"/>
        <w:spacing w:after="0" w:line="276" w:lineRule="auto"/>
        <w:ind w:left="425" w:hanging="425"/>
        <w:jc w:val="both"/>
        <w:rPr>
          <w:rFonts w:ascii="Arial" w:eastAsia="Times New Roman" w:hAnsi="Arial" w:cs="Arial"/>
        </w:rPr>
      </w:pPr>
      <w:r>
        <w:rPr>
          <w:rFonts w:ascii="Arial" w:hAnsi="Arial"/>
        </w:rPr>
        <w:t xml:space="preserve">The Parties undertake to settle disputes arising from this contractual relationship in an amicable way by mutual negotiation. If no agreement can be reached, either Party shall be entitled to refer the dispute to the relevant court of law, where both Parties have agreed that the necessary jurisdiction shall belong to Czech courts of law. The Parties stipulate that the competent court for settling any disputes connected with this Contract shall be the court with local jurisdiction over the location of the Client’s registered office. </w:t>
      </w:r>
      <w:r>
        <w:rPr>
          <w:rFonts w:ascii="Arial" w:hAnsi="Arial"/>
        </w:rPr>
        <w:lastRenderedPageBreak/>
        <w:t>Based on an agreement between the Parties, any potential disputes shall be resolved in accordance with the relevant Czech law, as amended.</w:t>
      </w:r>
    </w:p>
    <w:p w14:paraId="49BA89A0" w14:textId="77777777" w:rsidR="00D25DD9" w:rsidRDefault="00D25DD9" w:rsidP="00D25DD9">
      <w:pPr>
        <w:overflowPunct w:val="0"/>
        <w:autoSpaceDE w:val="0"/>
        <w:autoSpaceDN w:val="0"/>
        <w:adjustRightInd w:val="0"/>
        <w:spacing w:after="0" w:line="276" w:lineRule="auto"/>
        <w:ind w:left="425"/>
        <w:jc w:val="both"/>
        <w:rPr>
          <w:rFonts w:ascii="Arial" w:eastAsia="Times New Roman" w:hAnsi="Arial" w:cs="Arial"/>
          <w:lang w:eastAsia="cs-CZ"/>
        </w:rPr>
      </w:pPr>
    </w:p>
    <w:p w14:paraId="41617E45" w14:textId="77777777" w:rsidR="00D25DD9" w:rsidRDefault="000F0BDD" w:rsidP="00D25DD9">
      <w:pPr>
        <w:numPr>
          <w:ilvl w:val="0"/>
          <w:numId w:val="9"/>
        </w:numPr>
        <w:overflowPunct w:val="0"/>
        <w:autoSpaceDE w:val="0"/>
        <w:autoSpaceDN w:val="0"/>
        <w:adjustRightInd w:val="0"/>
        <w:spacing w:after="0" w:line="276" w:lineRule="auto"/>
        <w:ind w:left="426" w:hanging="426"/>
        <w:jc w:val="both"/>
        <w:rPr>
          <w:rFonts w:ascii="Arial" w:hAnsi="Arial" w:cs="Arial"/>
        </w:rPr>
      </w:pPr>
      <w:r>
        <w:rPr>
          <w:rFonts w:ascii="Arial" w:hAnsi="Arial"/>
        </w:rPr>
        <w:t>This Contract may only be altered or supplemented by an agreement between the Parties in the form of appropriately named and sequentially numbered written amendments.</w:t>
      </w:r>
    </w:p>
    <w:p w14:paraId="5435E85E" w14:textId="77777777" w:rsidR="00D25DD9" w:rsidRDefault="00D25DD9" w:rsidP="00D25DD9">
      <w:pPr>
        <w:pStyle w:val="Odstavecseseznamem"/>
        <w:rPr>
          <w:rFonts w:ascii="Arial" w:hAnsi="Arial" w:cs="Arial"/>
        </w:rPr>
      </w:pPr>
    </w:p>
    <w:p w14:paraId="656F70B6" w14:textId="77777777" w:rsidR="000F0BDD" w:rsidRPr="009508D5" w:rsidRDefault="000F0BDD" w:rsidP="0044552D">
      <w:pPr>
        <w:numPr>
          <w:ilvl w:val="0"/>
          <w:numId w:val="9"/>
        </w:numPr>
        <w:overflowPunct w:val="0"/>
        <w:autoSpaceDE w:val="0"/>
        <w:autoSpaceDN w:val="0"/>
        <w:adjustRightInd w:val="0"/>
        <w:spacing w:after="120" w:line="276" w:lineRule="auto"/>
        <w:ind w:left="426" w:hanging="426"/>
        <w:jc w:val="both"/>
        <w:rPr>
          <w:rFonts w:ascii="Arial" w:hAnsi="Arial" w:cs="Arial"/>
        </w:rPr>
      </w:pPr>
      <w:r>
        <w:rPr>
          <w:rFonts w:ascii="Arial" w:hAnsi="Arial"/>
        </w:rPr>
        <w:t>This Contract has been drawn up in two counterparts, both with the validity of an original. Each of the Parties shall receive one counterpart.</w:t>
      </w:r>
    </w:p>
    <w:p w14:paraId="6BC0CB4E" w14:textId="77777777" w:rsidR="005A0666" w:rsidRDefault="000F0BDD" w:rsidP="0044552D">
      <w:pPr>
        <w:numPr>
          <w:ilvl w:val="0"/>
          <w:numId w:val="9"/>
        </w:numPr>
        <w:overflowPunct w:val="0"/>
        <w:autoSpaceDE w:val="0"/>
        <w:autoSpaceDN w:val="0"/>
        <w:adjustRightInd w:val="0"/>
        <w:spacing w:after="120" w:line="276" w:lineRule="auto"/>
        <w:ind w:left="426" w:hanging="426"/>
        <w:jc w:val="both"/>
        <w:rPr>
          <w:rFonts w:ascii="Arial" w:hAnsi="Arial" w:cs="Arial"/>
        </w:rPr>
      </w:pPr>
      <w:r>
        <w:rPr>
          <w:rFonts w:ascii="Arial" w:hAnsi="Arial"/>
        </w:rPr>
        <w:t>This Contract shall enter into force and effect on the date it is signed by both Parties.</w:t>
      </w:r>
    </w:p>
    <w:p w14:paraId="5E446858" w14:textId="00ADDAB7" w:rsidR="005A0666" w:rsidRDefault="005A0666" w:rsidP="005A0666">
      <w:pPr>
        <w:spacing w:after="0" w:line="240" w:lineRule="auto"/>
        <w:jc w:val="both"/>
        <w:rPr>
          <w:rFonts w:ascii="Arial" w:hAnsi="Arial" w:cs="Arial"/>
        </w:rPr>
      </w:pPr>
    </w:p>
    <w:p w14:paraId="28AC50D6" w14:textId="77777777" w:rsidR="00980514" w:rsidRDefault="00980514" w:rsidP="005A0666">
      <w:pPr>
        <w:spacing w:after="0" w:line="240" w:lineRule="auto"/>
        <w:jc w:val="both"/>
        <w:rPr>
          <w:rFonts w:ascii="Arial" w:hAnsi="Arial" w:cs="Arial"/>
        </w:rPr>
      </w:pPr>
    </w:p>
    <w:p w14:paraId="0163DF4D" w14:textId="255829A2" w:rsidR="006F1186" w:rsidRPr="009571F4" w:rsidRDefault="006F1186" w:rsidP="009571F4">
      <w:pPr>
        <w:spacing w:after="0" w:line="240" w:lineRule="auto"/>
        <w:jc w:val="both"/>
        <w:rPr>
          <w:rFonts w:ascii="Arial" w:hAnsi="Arial" w:cs="Arial"/>
        </w:rPr>
      </w:pPr>
      <w:r>
        <w:rPr>
          <w:rFonts w:ascii="Arial" w:hAnsi="Arial"/>
        </w:rPr>
        <w:t>In Prague, dated</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 xml:space="preserve">In ______________ dated </w:t>
      </w:r>
    </w:p>
    <w:p w14:paraId="6F7A2C97" w14:textId="75A5D79D" w:rsidR="005A0666" w:rsidRDefault="005A0666" w:rsidP="006F1186">
      <w:pPr>
        <w:rPr>
          <w:rFonts w:ascii="Arial" w:hAnsi="Arial" w:cs="Arial"/>
        </w:rPr>
      </w:pPr>
    </w:p>
    <w:p w14:paraId="764D9E60" w14:textId="77777777" w:rsidR="00980514" w:rsidRDefault="00980514" w:rsidP="006F1186">
      <w:pPr>
        <w:rPr>
          <w:rFonts w:ascii="Arial" w:hAnsi="Arial" w:cs="Arial"/>
        </w:rPr>
      </w:pPr>
    </w:p>
    <w:p w14:paraId="3D0D8FB9" w14:textId="4241E4F2" w:rsidR="006F1186" w:rsidRPr="00CA14B3" w:rsidRDefault="006F1186" w:rsidP="006F1186">
      <w:pPr>
        <w:rPr>
          <w:rFonts w:ascii="Arial" w:hAnsi="Arial" w:cs="Arial"/>
        </w:rPr>
      </w:pPr>
      <w:r>
        <w:rPr>
          <w:rFonts w:ascii="Arial" w:hAnsi="Arial"/>
        </w:rPr>
        <w:t>On behalf of the Originator:</w:t>
      </w:r>
      <w:r>
        <w:rPr>
          <w:rFonts w:ascii="Arial" w:hAnsi="Arial"/>
        </w:rPr>
        <w:tab/>
      </w:r>
      <w:r>
        <w:rPr>
          <w:rFonts w:ascii="Arial" w:hAnsi="Arial"/>
        </w:rPr>
        <w:tab/>
      </w:r>
      <w:r>
        <w:rPr>
          <w:rFonts w:ascii="Arial" w:hAnsi="Arial"/>
        </w:rPr>
        <w:tab/>
      </w:r>
      <w:r>
        <w:rPr>
          <w:rFonts w:ascii="Arial" w:hAnsi="Arial"/>
        </w:rPr>
        <w:tab/>
      </w:r>
      <w:r>
        <w:rPr>
          <w:rFonts w:ascii="Arial" w:hAnsi="Arial"/>
        </w:rPr>
        <w:tab/>
        <w:t>On behalf of the Recipient:</w:t>
      </w:r>
    </w:p>
    <w:p w14:paraId="4C4F7CC1" w14:textId="77777777" w:rsidR="006F1186" w:rsidRDefault="006F1186" w:rsidP="006F1186">
      <w:pPr>
        <w:rPr>
          <w:rFonts w:ascii="Arial" w:hAnsi="Arial" w:cs="Arial"/>
        </w:rPr>
      </w:pPr>
    </w:p>
    <w:p w14:paraId="2071DC12" w14:textId="77777777" w:rsidR="00E03CD7" w:rsidRDefault="00E03CD7" w:rsidP="006F1186">
      <w:pPr>
        <w:rPr>
          <w:rFonts w:ascii="Arial" w:hAnsi="Arial" w:cs="Arial"/>
        </w:rPr>
      </w:pPr>
    </w:p>
    <w:p w14:paraId="4B145DDA" w14:textId="77777777" w:rsidR="00E03CD7" w:rsidRDefault="00E03CD7" w:rsidP="006F1186">
      <w:pPr>
        <w:rPr>
          <w:rFonts w:ascii="Arial" w:hAnsi="Arial" w:cs="Arial"/>
        </w:rPr>
      </w:pPr>
    </w:p>
    <w:p w14:paraId="676160B0" w14:textId="77777777" w:rsidR="006F1186" w:rsidRPr="00CA14B3" w:rsidRDefault="006F1186" w:rsidP="006F1186">
      <w:pPr>
        <w:rPr>
          <w:rFonts w:ascii="Arial" w:hAnsi="Arial" w:cs="Arial"/>
          <w:b/>
        </w:rPr>
      </w:pPr>
      <w:r>
        <w:rPr>
          <w:rFonts w:ascii="Arial" w:hAnsi="Arial"/>
        </w:rPr>
        <w:t>_________________________________</w:t>
      </w:r>
      <w:r>
        <w:rPr>
          <w:rFonts w:ascii="Arial" w:hAnsi="Arial"/>
        </w:rPr>
        <w:tab/>
      </w:r>
      <w:r>
        <w:rPr>
          <w:rFonts w:ascii="Arial" w:hAnsi="Arial"/>
        </w:rPr>
        <w:tab/>
      </w:r>
      <w:r>
        <w:rPr>
          <w:rFonts w:ascii="Arial" w:hAnsi="Arial"/>
        </w:rPr>
        <w:tab/>
        <w:t>_______________________</w:t>
      </w:r>
      <w:r>
        <w:rPr>
          <w:rFonts w:ascii="Arial" w:hAnsi="Arial"/>
          <w:b/>
        </w:rPr>
        <w:tab/>
      </w:r>
    </w:p>
    <w:p w14:paraId="1DC740BE" w14:textId="77777777" w:rsidR="006F1186" w:rsidRPr="008170C2" w:rsidRDefault="006F1186" w:rsidP="006F1186">
      <w:pPr>
        <w:spacing w:after="0" w:line="240" w:lineRule="auto"/>
        <w:rPr>
          <w:rFonts w:ascii="Arial" w:hAnsi="Arial" w:cs="Arial"/>
          <w:b/>
        </w:rPr>
      </w:pPr>
      <w:r>
        <w:rPr>
          <w:rFonts w:ascii="Arial" w:hAnsi="Arial"/>
          <w:b/>
        </w:rPr>
        <w:t>Tomáš Hebelka, MSc</w:t>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highlight w:val="yellow"/>
        </w:rPr>
        <w:t>[•]</w:t>
      </w:r>
    </w:p>
    <w:p w14:paraId="000B75B8" w14:textId="49A89ECE" w:rsidR="006F1186" w:rsidRDefault="006F1186" w:rsidP="006F1186">
      <w:pPr>
        <w:spacing w:after="0" w:line="240" w:lineRule="auto"/>
        <w:rPr>
          <w:rFonts w:ascii="Arial" w:hAnsi="Arial" w:cs="Arial"/>
        </w:rPr>
      </w:pPr>
      <w:r>
        <w:rPr>
          <w:rFonts w:ascii="Arial" w:hAnsi="Arial"/>
        </w:rPr>
        <w:t>Chief Executive Officer</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b/>
          <w:highlight w:val="yellow"/>
        </w:rPr>
        <w:t>[•]</w:t>
      </w:r>
    </w:p>
    <w:p w14:paraId="52AFCC44" w14:textId="77777777" w:rsidR="006F1186" w:rsidRPr="007E0B53" w:rsidRDefault="006F1186" w:rsidP="006F1186">
      <w:pPr>
        <w:spacing w:after="0" w:line="240" w:lineRule="auto"/>
        <w:jc w:val="both"/>
        <w:rPr>
          <w:rFonts w:ascii="Arial" w:hAnsi="Arial" w:cs="Arial"/>
          <w:b/>
        </w:rPr>
      </w:pPr>
      <w:r>
        <w:rPr>
          <w:rFonts w:ascii="Arial" w:hAnsi="Arial"/>
        </w:rPr>
        <w:t>STÁTNÍ TISKÁRNA CENIN, státní podnik</w:t>
      </w:r>
      <w:r>
        <w:rPr>
          <w:rFonts w:ascii="Arial" w:hAnsi="Arial"/>
        </w:rPr>
        <w:tab/>
      </w:r>
      <w:r>
        <w:rPr>
          <w:rFonts w:ascii="Arial" w:hAnsi="Arial"/>
        </w:rPr>
        <w:tab/>
      </w:r>
      <w:r>
        <w:rPr>
          <w:rFonts w:ascii="Arial" w:hAnsi="Arial"/>
        </w:rPr>
        <w:tab/>
      </w:r>
      <w:r>
        <w:rPr>
          <w:rFonts w:ascii="Arial" w:hAnsi="Arial"/>
          <w:b/>
          <w:highlight w:val="yellow"/>
        </w:rPr>
        <w:t>[•]</w:t>
      </w:r>
    </w:p>
    <w:p w14:paraId="3D3C1DED" w14:textId="77777777" w:rsidR="006F1186" w:rsidRPr="002D24E0" w:rsidRDefault="006F1186" w:rsidP="002D24E0">
      <w:pPr>
        <w:rPr>
          <w:rFonts w:ascii="Times New Roman" w:hAnsi="Times New Roman" w:cs="Times New Roman"/>
          <w:sz w:val="24"/>
          <w:szCs w:val="24"/>
        </w:rPr>
      </w:pPr>
    </w:p>
    <w:sectPr w:rsidR="006F1186" w:rsidRPr="002D24E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C17A28" w14:textId="77777777" w:rsidR="00280958" w:rsidRDefault="00280958" w:rsidP="00945DD5">
      <w:pPr>
        <w:spacing w:after="0" w:line="240" w:lineRule="auto"/>
      </w:pPr>
      <w:r>
        <w:separator/>
      </w:r>
    </w:p>
  </w:endnote>
  <w:endnote w:type="continuationSeparator" w:id="0">
    <w:p w14:paraId="28ABCD7C" w14:textId="77777777" w:rsidR="00280958" w:rsidRDefault="00280958" w:rsidP="00945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A0002AEF" w:usb1="4000207B"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06865214"/>
      <w:docPartObj>
        <w:docPartGallery w:val="Page Numbers (Bottom of Page)"/>
        <w:docPartUnique/>
      </w:docPartObj>
    </w:sdtPr>
    <w:sdtEndPr>
      <w:rPr>
        <w:rFonts w:ascii="Arial" w:hAnsi="Arial" w:cs="Arial"/>
        <w:sz w:val="22"/>
        <w:szCs w:val="22"/>
      </w:rPr>
    </w:sdtEndPr>
    <w:sdtContent>
      <w:p w14:paraId="003489EA" w14:textId="6925DC59" w:rsidR="00E03CD7" w:rsidRDefault="00747B19" w:rsidP="009833E4">
        <w:pPr>
          <w:pStyle w:val="Zpat"/>
          <w:tabs>
            <w:tab w:val="clear" w:pos="4536"/>
          </w:tabs>
          <w:jc w:val="center"/>
          <w:rPr>
            <w:rFonts w:ascii="Arial" w:hAnsi="Arial" w:cs="Arial"/>
            <w:sz w:val="22"/>
            <w:szCs w:val="22"/>
          </w:rPr>
        </w:pPr>
        <w:r w:rsidRPr="00BE6B0A">
          <w:rPr>
            <w:rFonts w:ascii="Arial" w:hAnsi="Arial" w:cs="Arial"/>
            <w:sz w:val="22"/>
          </w:rPr>
          <w:fldChar w:fldCharType="begin"/>
        </w:r>
        <w:r w:rsidRPr="00BE6B0A">
          <w:rPr>
            <w:rFonts w:ascii="Arial" w:hAnsi="Arial" w:cs="Arial"/>
            <w:sz w:val="22"/>
          </w:rPr>
          <w:instrText>PAGE   \* MERGEFORMAT</w:instrText>
        </w:r>
        <w:r w:rsidRPr="00BE6B0A">
          <w:rPr>
            <w:rFonts w:ascii="Arial" w:hAnsi="Arial" w:cs="Arial"/>
            <w:sz w:val="22"/>
          </w:rPr>
          <w:fldChar w:fldCharType="separate"/>
        </w:r>
        <w:r w:rsidR="00E01401">
          <w:rPr>
            <w:rFonts w:ascii="Arial" w:hAnsi="Arial" w:cs="Arial"/>
            <w:sz w:val="22"/>
          </w:rPr>
          <w:t>2</w:t>
        </w:r>
        <w:r w:rsidRPr="00BE6B0A">
          <w:rPr>
            <w:rFonts w:ascii="Arial" w:hAnsi="Arial" w:cs="Arial"/>
            <w:sz w:val="22"/>
          </w:rPr>
          <w:fldChar w:fldCharType="end"/>
        </w:r>
        <w:r>
          <w:rPr>
            <w:rFonts w:ascii="Arial" w:hAnsi="Arial"/>
            <w:sz w:val="22"/>
          </w:rPr>
          <w:t>/4</w:t>
        </w:r>
      </w:p>
      <w:p w14:paraId="7A9B94CB" w14:textId="5323D542" w:rsidR="00BE6B0A" w:rsidRPr="00BE6B0A" w:rsidRDefault="00541AD0" w:rsidP="009833E4">
        <w:pPr>
          <w:pStyle w:val="Zpat"/>
          <w:tabs>
            <w:tab w:val="clear" w:pos="4536"/>
          </w:tabs>
          <w:jc w:val="center"/>
          <w:rPr>
            <w:rFonts w:ascii="Arial" w:hAnsi="Arial" w:cs="Arial"/>
            <w:sz w:val="22"/>
            <w:szCs w:val="22"/>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2ADC25" w14:textId="77777777" w:rsidR="00280958" w:rsidRDefault="00280958" w:rsidP="00945DD5">
      <w:pPr>
        <w:spacing w:after="0" w:line="240" w:lineRule="auto"/>
      </w:pPr>
      <w:r>
        <w:separator/>
      </w:r>
    </w:p>
  </w:footnote>
  <w:footnote w:type="continuationSeparator" w:id="0">
    <w:p w14:paraId="1DFD40B3" w14:textId="77777777" w:rsidR="00280958" w:rsidRDefault="00280958" w:rsidP="00945D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32BD10" w14:textId="77777777" w:rsidR="00DD5C9C" w:rsidRDefault="00541AD0" w:rsidP="006C2FF0">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AC0A99"/>
    <w:multiLevelType w:val="hybridMultilevel"/>
    <w:tmpl w:val="122A3DF2"/>
    <w:lvl w:ilvl="0" w:tplc="DB968DE2">
      <w:start w:val="1"/>
      <w:numFmt w:val="lowerLetter"/>
      <w:lvlText w:val="%1)"/>
      <w:lvlJc w:val="left"/>
      <w:pPr>
        <w:ind w:left="720" w:hanging="360"/>
      </w:pPr>
      <w:rPr>
        <w:rFonts w:ascii="Arial" w:hAnsi="Arial" w:cs="Arial" w:hint="default"/>
        <w:sz w:val="22"/>
      </w:rPr>
    </w:lvl>
    <w:lvl w:ilvl="1" w:tplc="0F208C6E">
      <w:start w:val="1"/>
      <w:numFmt w:val="low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44F6A"/>
    <w:multiLevelType w:val="hybridMultilevel"/>
    <w:tmpl w:val="DFE86EC8"/>
    <w:lvl w:ilvl="0" w:tplc="732E4EDC">
      <w:start w:val="1"/>
      <w:numFmt w:val="lowerLetter"/>
      <w:lvlText w:val="%1."/>
      <w:lvlJc w:val="left"/>
      <w:pPr>
        <w:ind w:left="720" w:hanging="360"/>
      </w:pPr>
      <w:rPr>
        <w:rFonts w:ascii="Arial" w:hAnsi="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DC3192E"/>
    <w:multiLevelType w:val="hybridMultilevel"/>
    <w:tmpl w:val="51EA0856"/>
    <w:lvl w:ilvl="0" w:tplc="92067B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A274FE"/>
    <w:multiLevelType w:val="hybridMultilevel"/>
    <w:tmpl w:val="F67A5F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248682D"/>
    <w:multiLevelType w:val="hybridMultilevel"/>
    <w:tmpl w:val="C7CEDE0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3FA5FBD"/>
    <w:multiLevelType w:val="hybridMultilevel"/>
    <w:tmpl w:val="0540AA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84B5389"/>
    <w:multiLevelType w:val="hybridMultilevel"/>
    <w:tmpl w:val="A4A2766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D8A084F"/>
    <w:multiLevelType w:val="hybridMultilevel"/>
    <w:tmpl w:val="ED020B2E"/>
    <w:lvl w:ilvl="0" w:tplc="DD0E015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B2D2999"/>
    <w:multiLevelType w:val="hybridMultilevel"/>
    <w:tmpl w:val="161485FC"/>
    <w:lvl w:ilvl="0" w:tplc="9906128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D1C47A9"/>
    <w:multiLevelType w:val="hybridMultilevel"/>
    <w:tmpl w:val="A62A39D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5"/>
  </w:num>
  <w:num w:numId="5">
    <w:abstractNumId w:val="1"/>
  </w:num>
  <w:num w:numId="6">
    <w:abstractNumId w:val="7"/>
  </w:num>
  <w:num w:numId="7">
    <w:abstractNumId w:val="8"/>
  </w:num>
  <w:num w:numId="8">
    <w:abstractNumId w:val="9"/>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4E0"/>
    <w:rsid w:val="00001349"/>
    <w:rsid w:val="00021B4F"/>
    <w:rsid w:val="00056425"/>
    <w:rsid w:val="00094A8F"/>
    <w:rsid w:val="000B612B"/>
    <w:rsid w:val="000F0BDD"/>
    <w:rsid w:val="001A3F36"/>
    <w:rsid w:val="001C4A6B"/>
    <w:rsid w:val="00280958"/>
    <w:rsid w:val="00284176"/>
    <w:rsid w:val="00287526"/>
    <w:rsid w:val="0029501E"/>
    <w:rsid w:val="002B6A09"/>
    <w:rsid w:val="002D1EFF"/>
    <w:rsid w:val="002D24E0"/>
    <w:rsid w:val="002D4A78"/>
    <w:rsid w:val="002E5B30"/>
    <w:rsid w:val="002F094E"/>
    <w:rsid w:val="002F6A4C"/>
    <w:rsid w:val="00315A77"/>
    <w:rsid w:val="0034675D"/>
    <w:rsid w:val="00350614"/>
    <w:rsid w:val="00365A27"/>
    <w:rsid w:val="00375443"/>
    <w:rsid w:val="00390372"/>
    <w:rsid w:val="00390A27"/>
    <w:rsid w:val="00404AB9"/>
    <w:rsid w:val="0044552D"/>
    <w:rsid w:val="00456741"/>
    <w:rsid w:val="00477605"/>
    <w:rsid w:val="004D5BE2"/>
    <w:rsid w:val="00501F5C"/>
    <w:rsid w:val="00530CC1"/>
    <w:rsid w:val="00531DB7"/>
    <w:rsid w:val="00541AD0"/>
    <w:rsid w:val="00583B00"/>
    <w:rsid w:val="005A0666"/>
    <w:rsid w:val="005E2F70"/>
    <w:rsid w:val="005E6A82"/>
    <w:rsid w:val="00626BD6"/>
    <w:rsid w:val="006438C0"/>
    <w:rsid w:val="006670EC"/>
    <w:rsid w:val="00682130"/>
    <w:rsid w:val="00683D80"/>
    <w:rsid w:val="006D08C9"/>
    <w:rsid w:val="006E12B8"/>
    <w:rsid w:val="006F1186"/>
    <w:rsid w:val="00747B19"/>
    <w:rsid w:val="0075393D"/>
    <w:rsid w:val="00772B67"/>
    <w:rsid w:val="007C2481"/>
    <w:rsid w:val="007E19B4"/>
    <w:rsid w:val="007F30B2"/>
    <w:rsid w:val="00815A98"/>
    <w:rsid w:val="00816D91"/>
    <w:rsid w:val="0089328D"/>
    <w:rsid w:val="008A3130"/>
    <w:rsid w:val="008B5879"/>
    <w:rsid w:val="0091158C"/>
    <w:rsid w:val="00945DD5"/>
    <w:rsid w:val="009571F4"/>
    <w:rsid w:val="00980432"/>
    <w:rsid w:val="00980514"/>
    <w:rsid w:val="009D0E0D"/>
    <w:rsid w:val="00A406E4"/>
    <w:rsid w:val="00A64BEF"/>
    <w:rsid w:val="00A70432"/>
    <w:rsid w:val="00A75CB3"/>
    <w:rsid w:val="00A92752"/>
    <w:rsid w:val="00A973DA"/>
    <w:rsid w:val="00AC2071"/>
    <w:rsid w:val="00AE0C49"/>
    <w:rsid w:val="00AF5BE7"/>
    <w:rsid w:val="00B203D0"/>
    <w:rsid w:val="00B220B2"/>
    <w:rsid w:val="00B35C10"/>
    <w:rsid w:val="00B37F4C"/>
    <w:rsid w:val="00B473AF"/>
    <w:rsid w:val="00B92647"/>
    <w:rsid w:val="00BB390E"/>
    <w:rsid w:val="00C17EE9"/>
    <w:rsid w:val="00C17F4F"/>
    <w:rsid w:val="00C53CB8"/>
    <w:rsid w:val="00C61872"/>
    <w:rsid w:val="00CA45BC"/>
    <w:rsid w:val="00CD6D83"/>
    <w:rsid w:val="00CE08B7"/>
    <w:rsid w:val="00CE1013"/>
    <w:rsid w:val="00D0665A"/>
    <w:rsid w:val="00D1010A"/>
    <w:rsid w:val="00D23E1F"/>
    <w:rsid w:val="00D25DD9"/>
    <w:rsid w:val="00D35BFB"/>
    <w:rsid w:val="00D73204"/>
    <w:rsid w:val="00D81886"/>
    <w:rsid w:val="00DB61D6"/>
    <w:rsid w:val="00DF1B11"/>
    <w:rsid w:val="00E01401"/>
    <w:rsid w:val="00E03CD7"/>
    <w:rsid w:val="00E3034B"/>
    <w:rsid w:val="00E40ADE"/>
    <w:rsid w:val="00E65B8A"/>
    <w:rsid w:val="00F04230"/>
    <w:rsid w:val="00F154F4"/>
    <w:rsid w:val="00F81B63"/>
    <w:rsid w:val="00F85D7E"/>
    <w:rsid w:val="00FA2CB0"/>
    <w:rsid w:val="00FA7A4D"/>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54E8C"/>
  <w15:docId w15:val="{B69DD35A-5C65-4B6C-B54B-B33929D7D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2D24E0"/>
    <w:pPr>
      <w:ind w:left="720"/>
      <w:contextualSpacing/>
    </w:pPr>
  </w:style>
  <w:style w:type="paragraph" w:styleId="Textbubliny">
    <w:name w:val="Balloon Text"/>
    <w:basedOn w:val="Normln"/>
    <w:link w:val="TextbublinyChar"/>
    <w:uiPriority w:val="99"/>
    <w:semiHidden/>
    <w:unhideWhenUsed/>
    <w:rsid w:val="00A973D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973DA"/>
    <w:rPr>
      <w:rFonts w:ascii="Segoe UI" w:hAnsi="Segoe UI" w:cs="Segoe UI"/>
      <w:sz w:val="18"/>
      <w:szCs w:val="18"/>
    </w:rPr>
  </w:style>
  <w:style w:type="character" w:styleId="Odkaznakoment">
    <w:name w:val="annotation reference"/>
    <w:basedOn w:val="Standardnpsmoodstavce"/>
    <w:semiHidden/>
    <w:unhideWhenUsed/>
    <w:rsid w:val="00001349"/>
    <w:rPr>
      <w:sz w:val="16"/>
      <w:szCs w:val="16"/>
    </w:rPr>
  </w:style>
  <w:style w:type="paragraph" w:styleId="Textkomente">
    <w:name w:val="annotation text"/>
    <w:basedOn w:val="Normln"/>
    <w:link w:val="TextkomenteChar"/>
    <w:semiHidden/>
    <w:unhideWhenUsed/>
    <w:rsid w:val="00001349"/>
    <w:pPr>
      <w:spacing w:after="200" w:line="240" w:lineRule="auto"/>
    </w:pPr>
    <w:rPr>
      <w:sz w:val="20"/>
      <w:szCs w:val="20"/>
    </w:rPr>
  </w:style>
  <w:style w:type="character" w:customStyle="1" w:styleId="TextkomenteChar">
    <w:name w:val="Text komentáře Char"/>
    <w:basedOn w:val="Standardnpsmoodstavce"/>
    <w:link w:val="Textkomente"/>
    <w:uiPriority w:val="99"/>
    <w:semiHidden/>
    <w:rsid w:val="00001349"/>
    <w:rPr>
      <w:sz w:val="20"/>
      <w:szCs w:val="20"/>
    </w:rPr>
  </w:style>
  <w:style w:type="paragraph" w:styleId="Pedmtkomente">
    <w:name w:val="annotation subject"/>
    <w:basedOn w:val="Textkomente"/>
    <w:next w:val="Textkomente"/>
    <w:link w:val="PedmtkomenteChar"/>
    <w:uiPriority w:val="99"/>
    <w:semiHidden/>
    <w:unhideWhenUsed/>
    <w:rsid w:val="00F154F4"/>
    <w:pPr>
      <w:spacing w:after="160"/>
    </w:pPr>
    <w:rPr>
      <w:b/>
      <w:bCs/>
    </w:rPr>
  </w:style>
  <w:style w:type="character" w:customStyle="1" w:styleId="PedmtkomenteChar">
    <w:name w:val="Předmět komentáře Char"/>
    <w:basedOn w:val="TextkomenteChar"/>
    <w:link w:val="Pedmtkomente"/>
    <w:uiPriority w:val="99"/>
    <w:semiHidden/>
    <w:rsid w:val="00F154F4"/>
    <w:rPr>
      <w:b/>
      <w:bCs/>
      <w:sz w:val="20"/>
      <w:szCs w:val="20"/>
    </w:rPr>
  </w:style>
  <w:style w:type="character" w:customStyle="1" w:styleId="OdstavecseseznamemChar">
    <w:name w:val="Odstavec se seznamem Char"/>
    <w:link w:val="Odstavecseseznamem"/>
    <w:uiPriority w:val="34"/>
    <w:locked/>
    <w:rsid w:val="006F1186"/>
  </w:style>
  <w:style w:type="paragraph" w:customStyle="1" w:styleId="3mmtext">
    <w:name w:val="3mm text"/>
    <w:uiPriority w:val="99"/>
    <w:rsid w:val="00AF5BE7"/>
    <w:pPr>
      <w:tabs>
        <w:tab w:val="left" w:pos="-1440"/>
        <w:tab w:val="left" w:pos="-720"/>
        <w:tab w:val="left" w:pos="-432"/>
        <w:tab w:val="left" w:pos="-144"/>
        <w:tab w:val="left" w:pos="144"/>
        <w:tab w:val="left" w:pos="432"/>
        <w:tab w:val="left" w:pos="720"/>
        <w:tab w:val="left" w:pos="1008"/>
        <w:tab w:val="left" w:pos="1296"/>
        <w:tab w:val="left" w:pos="1584"/>
        <w:tab w:val="left" w:pos="2160"/>
      </w:tabs>
      <w:spacing w:after="170" w:line="240" w:lineRule="auto"/>
      <w:jc w:val="both"/>
    </w:pPr>
    <w:rPr>
      <w:rFonts w:ascii="Times" w:eastAsia="Times New Roman" w:hAnsi="Times" w:cs="Times"/>
      <w:color w:val="000000"/>
      <w:sz w:val="20"/>
      <w:szCs w:val="20"/>
      <w:lang w:eastAsia="cs-CZ"/>
    </w:rPr>
  </w:style>
  <w:style w:type="paragraph" w:styleId="Zhlav">
    <w:name w:val="header"/>
    <w:basedOn w:val="Normln"/>
    <w:link w:val="ZhlavChar"/>
    <w:uiPriority w:val="99"/>
    <w:rsid w:val="000F0BDD"/>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uiPriority w:val="99"/>
    <w:rsid w:val="000F0BDD"/>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0F0BDD"/>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0F0BDD"/>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632486">
      <w:bodyDiv w:val="1"/>
      <w:marLeft w:val="0"/>
      <w:marRight w:val="0"/>
      <w:marTop w:val="0"/>
      <w:marBottom w:val="0"/>
      <w:divBdr>
        <w:top w:val="none" w:sz="0" w:space="0" w:color="auto"/>
        <w:left w:val="none" w:sz="0" w:space="0" w:color="auto"/>
        <w:bottom w:val="none" w:sz="0" w:space="0" w:color="auto"/>
        <w:right w:val="none" w:sz="0" w:space="0" w:color="auto"/>
      </w:divBdr>
    </w:div>
    <w:div w:id="166547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oubor DMS" ma:contentTypeID="0x010100617DA10A36FE5747AD151C4F74B1AC96000E358F3E90A6DF4EA3EEA4F92AB5137C" ma:contentTypeVersion="9" ma:contentTypeDescription="Vytvoří nový dokument" ma:contentTypeScope="" ma:versionID="69813126b17eedee15d3a19a9ddec3d9">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STC/007689/ÚSV/2021/2</CisloJednaci>
    <NazevDokumentu xmlns="b246a3c9-e8b6-4373-bafd-ef843f8c6aef">Výzva k podání nabídek a zadávací dokumentace</NazevDokumentu>
    <Znacka xmlns="b246a3c9-e8b6-4373-bafd-ef843f8c6aef" xsi:nil="true"/>
    <HashValue xmlns="b246a3c9-e8b6-4373-bafd-ef843f8c6aef" xsi:nil="true"/>
    <JID xmlns="b246a3c9-e8b6-4373-bafd-ef843f8c6aef">R_STCSPS_0021163</JID>
    <IDExt xmlns="b246a3c9-e8b6-4373-bafd-ef843f8c6ae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3E9BF7-C113-4984-818F-E02E84F5CA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1109B4-7C8E-408D-B7AE-9B27E5B47856}">
  <ds:schemaRefs>
    <ds:schemaRef ds:uri="http://schemas.openxmlformats.org/officeDocument/2006/bibliography"/>
  </ds:schemaRefs>
</ds:datastoreItem>
</file>

<file path=customXml/itemProps3.xml><?xml version="1.0" encoding="utf-8"?>
<ds:datastoreItem xmlns:ds="http://schemas.openxmlformats.org/officeDocument/2006/customXml" ds:itemID="{E0312471-07E8-41D2-B7CC-C856EA9C4307}">
  <ds:schemaRefs>
    <ds:schemaRef ds:uri="http://schemas.microsoft.com/office/2006/documentManagement/types"/>
    <ds:schemaRef ds:uri="b246a3c9-e8b6-4373-bafd-ef843f8c6aef"/>
    <ds:schemaRef ds:uri="http://purl.org/dc/elements/1.1/"/>
    <ds:schemaRef ds:uri="http://schemas.microsoft.com/office/infopath/2007/PartnerControls"/>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CAF43256-4F12-4714-8646-00C0760F62F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1222</Words>
  <Characters>7211</Characters>
  <Application>Microsoft Office Word</Application>
  <DocSecurity>0</DocSecurity>
  <Lines>60</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Hříbal Jiří</dc:creator>
  <cp:lastModifiedBy>Šenoldová Zuzana</cp:lastModifiedBy>
  <cp:revision>8</cp:revision>
  <cp:lastPrinted>2021-02-17T07:46:00Z</cp:lastPrinted>
  <dcterms:created xsi:type="dcterms:W3CDTF">2021-03-15T10:16:00Z</dcterms:created>
  <dcterms:modified xsi:type="dcterms:W3CDTF">2021-09-22T14:22:00Z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0x010100617DA10A36FE5747AD151C4F74B1AC96000E358F3E90A6DF4EA3EEA4F92AB5137C</vt:lpwstr>
  </property>
</Properties>
</file>